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3D0FA145"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106</w:t>
      </w:r>
      <w:r w:rsidR="00D01B43">
        <w:rPr>
          <w:rFonts w:ascii="Arial" w:hAnsi="Arial" w:cs="Arial"/>
          <w:b/>
          <w:sz w:val="24"/>
          <w:szCs w:val="28"/>
        </w:rPr>
        <w:t>bis-e</w:t>
      </w:r>
      <w:r w:rsidRPr="001D2FBF">
        <w:rPr>
          <w:rFonts w:ascii="Arial" w:hAnsi="Arial" w:cs="Arial"/>
          <w:b/>
          <w:sz w:val="24"/>
          <w:szCs w:val="28"/>
        </w:rPr>
        <w:tab/>
      </w:r>
      <w:r w:rsidRPr="00E95773">
        <w:rPr>
          <w:rFonts w:ascii="Arial" w:hAnsi="Arial" w:cs="Arial"/>
          <w:b/>
          <w:sz w:val="24"/>
          <w:szCs w:val="28"/>
        </w:rPr>
        <w:t>R4-23</w:t>
      </w:r>
      <w:r w:rsidR="00101EB6" w:rsidRPr="00101EB6">
        <w:rPr>
          <w:rFonts w:ascii="Arial" w:hAnsi="Arial" w:cs="Arial"/>
          <w:b/>
          <w:sz w:val="24"/>
          <w:szCs w:val="28"/>
        </w:rPr>
        <w:t>0</w:t>
      </w:r>
      <w:r w:rsidR="00634F36">
        <w:rPr>
          <w:rFonts w:ascii="Arial" w:hAnsi="Arial" w:cs="Arial"/>
          <w:b/>
          <w:sz w:val="24"/>
          <w:szCs w:val="28"/>
        </w:rPr>
        <w:t>5058</w:t>
      </w:r>
      <w:bookmarkStart w:id="2" w:name="_GoBack"/>
      <w:bookmarkEnd w:id="2"/>
    </w:p>
    <w:p w14:paraId="7E75CFF3" w14:textId="0F02109B" w:rsidR="00405A03" w:rsidRPr="001D2FBF" w:rsidRDefault="00D01B43" w:rsidP="0065160F">
      <w:pPr>
        <w:widowControl w:val="0"/>
        <w:tabs>
          <w:tab w:val="right" w:pos="9072"/>
        </w:tabs>
        <w:spacing w:before="120"/>
        <w:rPr>
          <w:rFonts w:ascii="Arial" w:hAnsi="Arial" w:cs="Arial"/>
          <w:b/>
          <w:sz w:val="24"/>
          <w:szCs w:val="28"/>
        </w:rPr>
      </w:pPr>
      <w:r w:rsidRPr="00D01B43">
        <w:rPr>
          <w:rFonts w:ascii="Arial" w:hAnsi="Arial" w:cs="Arial"/>
          <w:b/>
          <w:sz w:val="24"/>
          <w:szCs w:val="28"/>
        </w:rPr>
        <w:t>Online, April 17 – April 26, 2023</w:t>
      </w:r>
    </w:p>
    <w:bookmarkEnd w:id="1"/>
    <w:p w14:paraId="08B79458" w14:textId="27C3D39D"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1B43">
        <w:rPr>
          <w:rFonts w:ascii="Arial" w:eastAsia="MS Mincho" w:hAnsi="Arial" w:cs="Arial"/>
          <w:color w:val="000000"/>
          <w:sz w:val="22"/>
          <w:lang w:val="pt-BR" w:eastAsia="ja-JP"/>
        </w:rPr>
        <w:t>5.23.3.2</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7FE9887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RRM </w:t>
      </w:r>
      <w:r>
        <w:rPr>
          <w:rFonts w:ascii="Arial" w:hAnsi="Arial" w:cs="Arial" w:hint="eastAsia"/>
          <w:color w:val="000000"/>
          <w:sz w:val="22"/>
        </w:rPr>
        <w:t>requirement</w:t>
      </w:r>
      <w:r>
        <w:rPr>
          <w:rFonts w:ascii="Arial" w:hAnsi="Arial" w:cs="Arial"/>
          <w:color w:val="000000"/>
          <w:sz w:val="22"/>
        </w:rPr>
        <w:t xml:space="preserve">s for </w:t>
      </w:r>
      <w:proofErr w:type="spellStart"/>
      <w:r>
        <w:rPr>
          <w:rFonts w:ascii="Arial" w:hAnsi="Arial" w:cs="Arial" w:hint="eastAsia"/>
          <w:color w:val="000000"/>
          <w:sz w:val="22"/>
        </w:rPr>
        <w:t>sidelink</w:t>
      </w:r>
      <w:proofErr w:type="spellEnd"/>
      <w:r>
        <w:rPr>
          <w:rFonts w:ascii="Arial" w:hAnsi="Arial" w:cs="Arial"/>
          <w:color w:val="000000"/>
          <w:sz w:val="22"/>
        </w:rPr>
        <w:t xml:space="preserve"> </w:t>
      </w:r>
      <w:r>
        <w:rPr>
          <w:rFonts w:ascii="Arial" w:hAnsi="Arial" w:cs="Arial" w:hint="eastAsia"/>
          <w:color w:val="000000"/>
          <w:sz w:val="22"/>
        </w:rPr>
        <w:t>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2CC455C0" w14:textId="744FC123" w:rsidR="00A22B78" w:rsidRDefault="00781AEB" w:rsidP="0065160F">
      <w:pPr>
        <w:spacing w:before="120"/>
        <w:ind w:right="-23"/>
        <w:rPr>
          <w:rFonts w:eastAsia="Calibri" w:cs="Times New Roman"/>
          <w:szCs w:val="20"/>
          <w:lang w:val="en-GB"/>
        </w:rPr>
      </w:pPr>
      <w:r>
        <w:rPr>
          <w:rFonts w:eastAsia="Calibri" w:cs="Times New Roman"/>
          <w:szCs w:val="20"/>
          <w:lang w:val="en-GB"/>
        </w:rPr>
        <w:t xml:space="preserve">In RAN4#106 meeting, </w:t>
      </w:r>
      <w:r w:rsidR="00C63B02">
        <w:rPr>
          <w:rFonts w:eastAsia="Calibri" w:cs="Times New Roman"/>
          <w:szCs w:val="20"/>
          <w:lang w:val="en-GB"/>
        </w:rPr>
        <w:t>there were initial discussions on the RRM impacts of SL positioning. The following agreements were achieved and captured in the WF [1].</w:t>
      </w:r>
    </w:p>
    <w:tbl>
      <w:tblPr>
        <w:tblStyle w:val="a7"/>
        <w:tblW w:w="0" w:type="auto"/>
        <w:tblLook w:val="04A0" w:firstRow="1" w:lastRow="0" w:firstColumn="1" w:lastColumn="0" w:noHBand="0" w:noVBand="1"/>
      </w:tblPr>
      <w:tblGrid>
        <w:gridCol w:w="9617"/>
      </w:tblGrid>
      <w:tr w:rsidR="00C63B02" w14:paraId="3AC68475" w14:textId="77777777" w:rsidTr="00C63B02">
        <w:tc>
          <w:tcPr>
            <w:tcW w:w="9617" w:type="dxa"/>
          </w:tcPr>
          <w:p w14:paraId="01445436" w14:textId="77777777" w:rsidR="00C63B02" w:rsidRPr="003C62BB" w:rsidRDefault="00C63B02" w:rsidP="00C63B02">
            <w:pPr>
              <w:spacing w:before="120"/>
              <w:rPr>
                <w:b/>
                <w:sz w:val="22"/>
                <w:u w:val="single"/>
                <w:lang w:eastAsia="ko-KR"/>
              </w:rPr>
            </w:pPr>
            <w:r w:rsidRPr="003C62BB">
              <w:rPr>
                <w:b/>
                <w:sz w:val="22"/>
                <w:u w:val="single"/>
                <w:lang w:eastAsia="ko-KR"/>
              </w:rPr>
              <w:t>Issue 2-1-1: Applicable frequency range (FR)</w:t>
            </w:r>
          </w:p>
          <w:p w14:paraId="355F5490" w14:textId="77777777" w:rsidR="00C63B02" w:rsidRPr="003C62BB" w:rsidRDefault="00C63B02" w:rsidP="00C63B02">
            <w:pPr>
              <w:rPr>
                <w:b/>
                <w:bCs/>
                <w:iCs/>
                <w:sz w:val="22"/>
                <w:u w:val="single"/>
                <w:lang w:eastAsia="zh-CN"/>
              </w:rPr>
            </w:pPr>
            <w:r w:rsidRPr="003C62BB">
              <w:rPr>
                <w:b/>
                <w:bCs/>
                <w:iCs/>
                <w:sz w:val="22"/>
                <w:highlight w:val="green"/>
                <w:u w:val="single"/>
                <w:lang w:eastAsia="zh-CN"/>
              </w:rPr>
              <w:t>A</w:t>
            </w:r>
            <w:r w:rsidRPr="003C62BB">
              <w:rPr>
                <w:rFonts w:hint="eastAsia"/>
                <w:b/>
                <w:bCs/>
                <w:iCs/>
                <w:sz w:val="22"/>
                <w:highlight w:val="green"/>
                <w:u w:val="single"/>
                <w:lang w:eastAsia="zh-CN"/>
              </w:rPr>
              <w:t>greements</w:t>
            </w:r>
            <w:r>
              <w:rPr>
                <w:b/>
                <w:bCs/>
                <w:iCs/>
                <w:sz w:val="22"/>
                <w:highlight w:val="green"/>
                <w:u w:val="single"/>
                <w:lang w:eastAsia="zh-CN"/>
              </w:rPr>
              <w:t xml:space="preserve"> (on-line session)</w:t>
            </w:r>
            <w:r w:rsidRPr="003C62BB">
              <w:rPr>
                <w:rFonts w:hint="eastAsia"/>
                <w:i/>
                <w:sz w:val="22"/>
                <w:highlight w:val="green"/>
                <w:lang w:eastAsia="zh-CN"/>
              </w:rPr>
              <w:t>:</w:t>
            </w:r>
          </w:p>
          <w:p w14:paraId="253BF3F4" w14:textId="77777777" w:rsidR="00C63B02" w:rsidRPr="003C62BB" w:rsidRDefault="00C63B02" w:rsidP="00C63B02">
            <w:pPr>
              <w:pStyle w:val="a5"/>
              <w:numPr>
                <w:ilvl w:val="0"/>
                <w:numId w:val="36"/>
              </w:numPr>
              <w:spacing w:after="120"/>
              <w:ind w:left="357" w:hanging="357"/>
              <w:contextualSpacing w:val="0"/>
              <w:rPr>
                <w:bCs/>
                <w:lang w:eastAsia="zh-CN"/>
              </w:rPr>
            </w:pPr>
            <w:r w:rsidRPr="003C62BB">
              <w:rPr>
                <w:bCs/>
                <w:lang w:eastAsia="zh-CN"/>
              </w:rPr>
              <w:t xml:space="preserve">In Rel-18, RAN4 will discuss and define requirements for </w:t>
            </w:r>
            <w:proofErr w:type="spellStart"/>
            <w:r w:rsidRPr="003C62BB">
              <w:rPr>
                <w:bCs/>
                <w:lang w:eastAsia="zh-CN"/>
              </w:rPr>
              <w:t>sidelink</w:t>
            </w:r>
            <w:proofErr w:type="spellEnd"/>
            <w:r w:rsidRPr="003C62BB">
              <w:rPr>
                <w:bCs/>
                <w:lang w:eastAsia="zh-CN"/>
              </w:rPr>
              <w:t xml:space="preserve"> positioning in FR1 only.</w:t>
            </w:r>
          </w:p>
          <w:p w14:paraId="080A9C3E" w14:textId="77777777" w:rsidR="00C63B02" w:rsidRPr="003C62BB" w:rsidRDefault="00C63B02" w:rsidP="00C63B02">
            <w:pPr>
              <w:spacing w:before="120"/>
              <w:rPr>
                <w:b/>
                <w:bCs/>
                <w:sz w:val="22"/>
                <w:u w:val="single"/>
                <w:lang w:eastAsia="en-GB"/>
              </w:rPr>
            </w:pPr>
            <w:r w:rsidRPr="003C62BB">
              <w:rPr>
                <w:b/>
                <w:bCs/>
                <w:sz w:val="22"/>
                <w:u w:val="single"/>
                <w:lang w:eastAsia="en-GB"/>
              </w:rPr>
              <w:t>Issue 2-1-2: Applicable coverage scenarios:</w:t>
            </w:r>
          </w:p>
          <w:p w14:paraId="1A18A206" w14:textId="77777777" w:rsidR="00C63B02" w:rsidRPr="003C62BB" w:rsidRDefault="00C63B02" w:rsidP="00C63B02">
            <w:pPr>
              <w:rPr>
                <w:b/>
                <w:bCs/>
                <w:iCs/>
                <w:sz w:val="22"/>
                <w:u w:val="single"/>
                <w:lang w:eastAsia="zh-CN"/>
              </w:rPr>
            </w:pPr>
            <w:r w:rsidRPr="0027513B">
              <w:rPr>
                <w:b/>
                <w:bCs/>
                <w:iCs/>
                <w:sz w:val="22"/>
                <w:highlight w:val="green"/>
                <w:u w:val="single"/>
                <w:lang w:eastAsia="zh-CN"/>
              </w:rPr>
              <w:t>A</w:t>
            </w:r>
            <w:r w:rsidRPr="0027513B">
              <w:rPr>
                <w:rFonts w:hint="eastAsia"/>
                <w:b/>
                <w:bCs/>
                <w:iCs/>
                <w:sz w:val="22"/>
                <w:highlight w:val="green"/>
                <w:u w:val="single"/>
                <w:lang w:eastAsia="zh-CN"/>
              </w:rPr>
              <w:t>greements</w:t>
            </w:r>
            <w:r w:rsidRPr="0027513B">
              <w:rPr>
                <w:rFonts w:hint="eastAsia"/>
                <w:i/>
                <w:sz w:val="22"/>
                <w:highlight w:val="green"/>
                <w:lang w:eastAsia="zh-CN"/>
              </w:rPr>
              <w:t>:</w:t>
            </w:r>
          </w:p>
          <w:p w14:paraId="3E0C7172" w14:textId="77777777" w:rsidR="00C63B02" w:rsidRPr="00CC4518" w:rsidRDefault="00C63B02" w:rsidP="00C63B02">
            <w:pPr>
              <w:pStyle w:val="a5"/>
              <w:numPr>
                <w:ilvl w:val="0"/>
                <w:numId w:val="36"/>
              </w:numPr>
              <w:spacing w:after="120"/>
              <w:ind w:left="357" w:hanging="357"/>
              <w:contextualSpacing w:val="0"/>
              <w:rPr>
                <w:bCs/>
                <w:lang w:eastAsia="zh-CN"/>
              </w:rPr>
            </w:pPr>
            <w:r w:rsidRPr="00CC4518">
              <w:t>RAN4 will prioritize requirements for SL positioning measurements performed by the UE only on the PC5.</w:t>
            </w:r>
          </w:p>
          <w:p w14:paraId="7E68F984" w14:textId="77777777" w:rsidR="00C63B02" w:rsidRPr="00F907B0" w:rsidRDefault="00C63B02" w:rsidP="00C63B02">
            <w:pPr>
              <w:pStyle w:val="a5"/>
              <w:numPr>
                <w:ilvl w:val="0"/>
                <w:numId w:val="36"/>
              </w:numPr>
              <w:spacing w:after="120"/>
              <w:contextualSpacing w:val="0"/>
              <w:rPr>
                <w:bCs/>
                <w:lang w:eastAsia="zh-CN"/>
              </w:rPr>
            </w:pPr>
            <w:r w:rsidRPr="003C62BB">
              <w:rPr>
                <w:bCs/>
                <w:lang w:eastAsia="zh-CN"/>
              </w:rPr>
              <w:t xml:space="preserve">RAN4 to investigate whether the </w:t>
            </w:r>
            <w:r>
              <w:rPr>
                <w:bCs/>
                <w:lang w:eastAsia="zh-CN"/>
              </w:rPr>
              <w:t xml:space="preserve">SL positioning measurement </w:t>
            </w:r>
            <w:r w:rsidRPr="003C62BB">
              <w:rPr>
                <w:bCs/>
                <w:lang w:eastAsia="zh-CN"/>
              </w:rPr>
              <w:t xml:space="preserve">requirements will be defined in all or subset of the following coverage scenarios: in-coverage, out-of-coverage and partial coverage. </w:t>
            </w:r>
          </w:p>
          <w:p w14:paraId="19E67FEE" w14:textId="77777777" w:rsidR="00C63B02" w:rsidRPr="00C63B02" w:rsidRDefault="00C63B02" w:rsidP="0065160F">
            <w:pPr>
              <w:spacing w:before="120"/>
              <w:ind w:right="-23"/>
              <w:rPr>
                <w:rFonts w:eastAsia="Calibri" w:cs="Times New Roman"/>
                <w:szCs w:val="20"/>
              </w:rPr>
            </w:pPr>
          </w:p>
        </w:tc>
      </w:tr>
    </w:tbl>
    <w:p w14:paraId="61BC636F" w14:textId="458564B9" w:rsidR="00D21CDF" w:rsidRPr="00965724" w:rsidRDefault="00C63B02" w:rsidP="0065160F">
      <w:pPr>
        <w:spacing w:before="120"/>
        <w:ind w:right="-23"/>
        <w:rPr>
          <w:rFonts w:eastAsia="Calibri" w:cs="Times New Roman"/>
          <w:szCs w:val="20"/>
          <w:lang w:val="en-GB"/>
        </w:rPr>
      </w:pPr>
      <w:r>
        <w:rPr>
          <w:rFonts w:eastAsia="Calibri" w:cs="Times New Roman"/>
          <w:szCs w:val="20"/>
          <w:lang w:val="en-GB"/>
        </w:rPr>
        <w:t xml:space="preserve">In this paper, we provide our views on </w:t>
      </w:r>
      <w:r w:rsidR="00D21CDF">
        <w:rPr>
          <w:rFonts w:eastAsia="Calibri" w:cs="Times New Roman"/>
          <w:szCs w:val="20"/>
          <w:lang w:val="en-GB"/>
        </w:rPr>
        <w:t>the RRM requirements for SL positioning.</w:t>
      </w:r>
    </w:p>
    <w:p w14:paraId="34C58C75" w14:textId="77777777" w:rsidR="002C2D19" w:rsidRDefault="0098379E" w:rsidP="0065160F">
      <w:pPr>
        <w:pStyle w:val="RAN41"/>
        <w:spacing w:before="120" w:after="160"/>
      </w:pPr>
      <w:r>
        <w:t xml:space="preserve">Discussion </w:t>
      </w:r>
      <w:r w:rsidR="00F61947">
        <w:t xml:space="preserve">on </w:t>
      </w:r>
      <w:r w:rsidR="00F253B1">
        <w:t>coverage scenarios for SL positioning</w:t>
      </w:r>
    </w:p>
    <w:p w14:paraId="354F147B" w14:textId="219E1E2D" w:rsidR="00A44F30" w:rsidRDefault="00A44F30" w:rsidP="00F253B1">
      <w:pPr>
        <w:rPr>
          <w:lang w:val="en-GB"/>
        </w:rPr>
      </w:pPr>
      <w:r>
        <w:rPr>
          <w:lang w:val="en-GB"/>
        </w:rPr>
        <w:t xml:space="preserve">According to the </w:t>
      </w:r>
      <w:r w:rsidR="00D14F4E">
        <w:rPr>
          <w:lang w:val="en-GB"/>
        </w:rPr>
        <w:t>WF [</w:t>
      </w:r>
      <w:r w:rsidR="00ED6131">
        <w:rPr>
          <w:lang w:val="en-GB"/>
        </w:rPr>
        <w:t>1</w:t>
      </w:r>
      <w:r w:rsidR="00D14F4E">
        <w:rPr>
          <w:lang w:val="en-GB"/>
        </w:rPr>
        <w:t>]</w:t>
      </w:r>
      <w:r w:rsidR="005D1B30">
        <w:rPr>
          <w:lang w:val="en-GB"/>
        </w:rPr>
        <w:t xml:space="preserve"> that </w:t>
      </w:r>
      <w:r w:rsidR="005D1B30" w:rsidRPr="003C62BB">
        <w:rPr>
          <w:bCs/>
          <w:lang w:eastAsia="zh-CN"/>
        </w:rPr>
        <w:t xml:space="preserve">RAN4 to investigate whether the </w:t>
      </w:r>
      <w:r w:rsidR="005D1B30">
        <w:rPr>
          <w:bCs/>
          <w:lang w:eastAsia="zh-CN"/>
        </w:rPr>
        <w:t xml:space="preserve">SL positioning measurement </w:t>
      </w:r>
      <w:r w:rsidR="005D1B30" w:rsidRPr="003C62BB">
        <w:rPr>
          <w:bCs/>
          <w:lang w:eastAsia="zh-CN"/>
        </w:rPr>
        <w:t>requirements will be defined in all or subset of the following coverage scenarios: in-coverage, out-of-coverage and partial coverage</w:t>
      </w:r>
      <w:r w:rsidR="006E37E7">
        <w:rPr>
          <w:lang w:val="en-GB"/>
        </w:rPr>
        <w:t>, t</w:t>
      </w:r>
      <w:r>
        <w:rPr>
          <w:lang w:val="en-GB"/>
        </w:rPr>
        <w:t xml:space="preserve">he </w:t>
      </w:r>
      <w:r w:rsidR="00D14F4E">
        <w:rPr>
          <w:lang w:val="en-GB"/>
        </w:rPr>
        <w:t>relationship</w:t>
      </w:r>
      <w:r>
        <w:rPr>
          <w:lang w:val="en-GB"/>
        </w:rPr>
        <w:t xml:space="preserve"> </w:t>
      </w:r>
      <w:r w:rsidR="00D14F4E">
        <w:rPr>
          <w:lang w:val="en-GB"/>
        </w:rPr>
        <w:t xml:space="preserve">between the positioning operation scenarios and </w:t>
      </w:r>
      <w:r>
        <w:rPr>
          <w:lang w:val="en-GB"/>
        </w:rPr>
        <w:t>the coverage scenarios should be clarified</w:t>
      </w:r>
      <w:r w:rsidR="00D27F16">
        <w:rPr>
          <w:lang w:val="en-GB"/>
        </w:rPr>
        <w:t xml:space="preserve">, </w:t>
      </w:r>
      <w:r w:rsidR="006E37E7">
        <w:rPr>
          <w:lang w:val="en-GB"/>
        </w:rPr>
        <w:t>which is listed in Table</w:t>
      </w:r>
      <w:r w:rsidR="00ED6131">
        <w:rPr>
          <w:lang w:val="en-GB"/>
        </w:rPr>
        <w:t xml:space="preserve"> 1</w:t>
      </w:r>
      <w:r w:rsidR="006E37E7">
        <w:rPr>
          <w:lang w:val="en-GB"/>
        </w:rPr>
        <w:t>.</w:t>
      </w:r>
    </w:p>
    <w:p w14:paraId="4DCAF74F" w14:textId="1B65718F" w:rsidR="00E27B65" w:rsidRPr="00D27F16" w:rsidRDefault="00E27B65" w:rsidP="00E27B65">
      <w:pPr>
        <w:pStyle w:val="a3"/>
        <w:keepNext/>
        <w:rPr>
          <w:rFonts w:ascii="Times New Roman" w:hAnsi="Times New Roman" w:cs="Times New Roman"/>
          <w:i w:val="0"/>
          <w:sz w:val="20"/>
          <w:szCs w:val="20"/>
        </w:rPr>
      </w:pPr>
      <w:r w:rsidRPr="00D27F16">
        <w:rPr>
          <w:rFonts w:ascii="Times New Roman" w:hAnsi="Times New Roman" w:cs="Times New Roman"/>
          <w:i w:val="0"/>
          <w:sz w:val="20"/>
          <w:szCs w:val="20"/>
        </w:rPr>
        <w:t xml:space="preserve">Table </w:t>
      </w:r>
      <w:r w:rsidRPr="00D27F16">
        <w:rPr>
          <w:rFonts w:ascii="Times New Roman" w:hAnsi="Times New Roman" w:cs="Times New Roman"/>
          <w:i w:val="0"/>
          <w:sz w:val="20"/>
          <w:szCs w:val="20"/>
        </w:rPr>
        <w:fldChar w:fldCharType="begin"/>
      </w:r>
      <w:r w:rsidRPr="00D27F16">
        <w:rPr>
          <w:rFonts w:ascii="Times New Roman" w:hAnsi="Times New Roman" w:cs="Times New Roman"/>
          <w:i w:val="0"/>
          <w:sz w:val="20"/>
          <w:szCs w:val="20"/>
        </w:rPr>
        <w:instrText xml:space="preserve"> SEQ Table \* ARABIC </w:instrText>
      </w:r>
      <w:r w:rsidRPr="00D27F16">
        <w:rPr>
          <w:rFonts w:ascii="Times New Roman" w:hAnsi="Times New Roman" w:cs="Times New Roman"/>
          <w:i w:val="0"/>
          <w:sz w:val="20"/>
          <w:szCs w:val="20"/>
        </w:rPr>
        <w:fldChar w:fldCharType="separate"/>
      </w:r>
      <w:r w:rsidRPr="00D27F16">
        <w:rPr>
          <w:rFonts w:ascii="Times New Roman" w:hAnsi="Times New Roman" w:cs="Times New Roman"/>
          <w:i w:val="0"/>
          <w:noProof/>
          <w:sz w:val="20"/>
          <w:szCs w:val="20"/>
        </w:rPr>
        <w:t>1</w:t>
      </w:r>
      <w:r w:rsidRPr="00D27F16">
        <w:rPr>
          <w:rFonts w:ascii="Times New Roman" w:hAnsi="Times New Roman" w:cs="Times New Roman"/>
          <w:i w:val="0"/>
          <w:sz w:val="20"/>
          <w:szCs w:val="20"/>
        </w:rPr>
        <w:fldChar w:fldCharType="end"/>
      </w:r>
      <w:r w:rsidRPr="00D27F16">
        <w:rPr>
          <w:rFonts w:ascii="Times New Roman" w:hAnsi="Times New Roman" w:cs="Times New Roman"/>
          <w:i w:val="0"/>
          <w:sz w:val="20"/>
          <w:szCs w:val="20"/>
        </w:rPr>
        <w:t xml:space="preserve"> Relationship between positioning operation scenarios and coverage scenarios</w:t>
      </w:r>
    </w:p>
    <w:tbl>
      <w:tblPr>
        <w:tblStyle w:val="a7"/>
        <w:tblW w:w="9634" w:type="dxa"/>
        <w:tblLook w:val="04A0" w:firstRow="1" w:lastRow="0" w:firstColumn="1" w:lastColumn="0" w:noHBand="0" w:noVBand="1"/>
      </w:tblPr>
      <w:tblGrid>
        <w:gridCol w:w="2539"/>
        <w:gridCol w:w="2444"/>
        <w:gridCol w:w="4651"/>
      </w:tblGrid>
      <w:tr w:rsidR="004A31D1" w14:paraId="149D53D6" w14:textId="77777777" w:rsidTr="00CE6F67">
        <w:tc>
          <w:tcPr>
            <w:tcW w:w="2539" w:type="dxa"/>
            <w:shd w:val="clear" w:color="auto" w:fill="D9D9D9" w:themeFill="background1" w:themeFillShade="D9"/>
            <w:vAlign w:val="center"/>
          </w:tcPr>
          <w:p w14:paraId="6801B4EC" w14:textId="233DD3B3" w:rsidR="004A31D1" w:rsidRDefault="004A31D1" w:rsidP="006E37E7">
            <w:pPr>
              <w:jc w:val="center"/>
              <w:rPr>
                <w:lang w:val="en-GB"/>
              </w:rPr>
            </w:pPr>
            <w:r>
              <w:rPr>
                <w:lang w:val="en-GB"/>
              </w:rPr>
              <w:t>Operation Scenario</w:t>
            </w:r>
          </w:p>
        </w:tc>
        <w:tc>
          <w:tcPr>
            <w:tcW w:w="2444" w:type="dxa"/>
            <w:shd w:val="clear" w:color="auto" w:fill="D9D9D9" w:themeFill="background1" w:themeFillShade="D9"/>
            <w:vAlign w:val="center"/>
          </w:tcPr>
          <w:p w14:paraId="2486ADB5" w14:textId="3F8A5A1F" w:rsidR="004A31D1" w:rsidRDefault="004A31D1" w:rsidP="006E37E7">
            <w:pPr>
              <w:jc w:val="center"/>
              <w:rPr>
                <w:lang w:val="en-GB"/>
              </w:rPr>
            </w:pPr>
            <w:r>
              <w:rPr>
                <w:lang w:val="en-GB"/>
              </w:rPr>
              <w:t xml:space="preserve">Coverage </w:t>
            </w:r>
            <w:proofErr w:type="spellStart"/>
            <w:r>
              <w:rPr>
                <w:lang w:val="en-GB"/>
              </w:rPr>
              <w:t>Scenario</w:t>
            </w:r>
            <w:r w:rsidR="00D27F16" w:rsidRPr="00D27F16">
              <w:rPr>
                <w:b/>
                <w:vertAlign w:val="superscript"/>
                <w:lang w:val="en-GB"/>
              </w:rPr>
              <w:t>note</w:t>
            </w:r>
            <w:proofErr w:type="spellEnd"/>
          </w:p>
        </w:tc>
        <w:tc>
          <w:tcPr>
            <w:tcW w:w="4651" w:type="dxa"/>
            <w:shd w:val="clear" w:color="auto" w:fill="D9D9D9" w:themeFill="background1" w:themeFillShade="D9"/>
            <w:vAlign w:val="center"/>
          </w:tcPr>
          <w:p w14:paraId="5DC2C8C7" w14:textId="24F294AF" w:rsidR="004A31D1" w:rsidRDefault="004A31D1" w:rsidP="006E37E7">
            <w:pPr>
              <w:jc w:val="center"/>
              <w:rPr>
                <w:lang w:val="en-GB"/>
              </w:rPr>
            </w:pPr>
            <w:r w:rsidRPr="004321AE">
              <w:rPr>
                <w:lang w:val="en-GB"/>
              </w:rPr>
              <w:t>Comment</w:t>
            </w:r>
          </w:p>
        </w:tc>
      </w:tr>
      <w:tr w:rsidR="004A31D1" w14:paraId="6C5F2ED9" w14:textId="77777777" w:rsidTr="005D57C5">
        <w:tc>
          <w:tcPr>
            <w:tcW w:w="2539" w:type="dxa"/>
            <w:vMerge w:val="restart"/>
            <w:vAlign w:val="center"/>
          </w:tcPr>
          <w:p w14:paraId="72A5EE8A" w14:textId="55E3F336" w:rsidR="004A31D1" w:rsidRDefault="004A31D1" w:rsidP="006E37E7">
            <w:pPr>
              <w:jc w:val="center"/>
              <w:rPr>
                <w:lang w:val="en-GB"/>
              </w:rPr>
            </w:pPr>
            <w:r w:rsidRPr="007B240B">
              <w:rPr>
                <w:rFonts w:cs="Times New Roman"/>
                <w:lang w:eastAsia="x-none"/>
              </w:rPr>
              <w:t>PC5-only-based positioning</w:t>
            </w:r>
          </w:p>
        </w:tc>
        <w:tc>
          <w:tcPr>
            <w:tcW w:w="2444" w:type="dxa"/>
            <w:vAlign w:val="center"/>
          </w:tcPr>
          <w:p w14:paraId="62BD0E01" w14:textId="5E567B18" w:rsidR="004A31D1" w:rsidRDefault="004A31D1" w:rsidP="006E37E7">
            <w:pPr>
              <w:jc w:val="center"/>
              <w:rPr>
                <w:lang w:val="en-GB"/>
              </w:rPr>
            </w:pPr>
            <w:r>
              <w:rPr>
                <w:lang w:val="en-GB"/>
              </w:rPr>
              <w:t>In-coverage</w:t>
            </w:r>
          </w:p>
        </w:tc>
        <w:tc>
          <w:tcPr>
            <w:tcW w:w="4651" w:type="dxa"/>
            <w:vAlign w:val="center"/>
          </w:tcPr>
          <w:p w14:paraId="09CF2F88" w14:textId="3E119065" w:rsidR="004A31D1" w:rsidRDefault="007351B8" w:rsidP="005D57C5">
            <w:pPr>
              <w:jc w:val="both"/>
              <w:rPr>
                <w:lang w:val="en-GB"/>
              </w:rPr>
            </w:pPr>
            <w:r>
              <w:rPr>
                <w:lang w:val="en-GB"/>
              </w:rPr>
              <w:t>All UEs are in</w:t>
            </w:r>
            <w:r w:rsidR="001701E5">
              <w:rPr>
                <w:lang w:val="en-GB"/>
              </w:rPr>
              <w:t>side the</w:t>
            </w:r>
            <w:r>
              <w:rPr>
                <w:lang w:val="en-GB"/>
              </w:rPr>
              <w:t xml:space="preserve"> network coverage</w:t>
            </w:r>
            <w:r w:rsidR="0079692D">
              <w:rPr>
                <w:lang w:val="en-GB"/>
              </w:rPr>
              <w:t xml:space="preserve"> and no positioning measurements are performed over </w:t>
            </w:r>
            <w:proofErr w:type="spellStart"/>
            <w:r w:rsidR="0079692D">
              <w:rPr>
                <w:lang w:val="en-GB"/>
              </w:rPr>
              <w:t>Uu</w:t>
            </w:r>
            <w:proofErr w:type="spellEnd"/>
            <w:r w:rsidR="0079692D">
              <w:rPr>
                <w:lang w:val="en-GB"/>
              </w:rPr>
              <w:t xml:space="preserve">, </w:t>
            </w:r>
            <w:r w:rsidR="004A31D1">
              <w:rPr>
                <w:lang w:val="en-GB"/>
              </w:rPr>
              <w:t>the synchro</w:t>
            </w:r>
            <w:r w:rsidR="00564C5B">
              <w:rPr>
                <w:lang w:val="en-GB"/>
              </w:rPr>
              <w:t xml:space="preserve">nization source </w:t>
            </w:r>
            <w:r w:rsidR="00564C5B" w:rsidRPr="004A3641">
              <w:rPr>
                <w:lang w:val="en-GB"/>
              </w:rPr>
              <w:t>can be</w:t>
            </w:r>
            <w:r w:rsidR="004A31D1" w:rsidRPr="004A3641">
              <w:rPr>
                <w:lang w:val="en-GB"/>
              </w:rPr>
              <w:t xml:space="preserve"> </w:t>
            </w:r>
            <w:proofErr w:type="spellStart"/>
            <w:r w:rsidR="009E6933" w:rsidRPr="004A3641">
              <w:rPr>
                <w:lang w:val="en-GB"/>
              </w:rPr>
              <w:t>gNB</w:t>
            </w:r>
            <w:proofErr w:type="spellEnd"/>
            <w:r w:rsidR="005D57C5" w:rsidRPr="009E6933">
              <w:rPr>
                <w:color w:val="000000" w:themeColor="text1"/>
                <w:lang w:val="en-GB"/>
              </w:rPr>
              <w:t>.</w:t>
            </w:r>
          </w:p>
        </w:tc>
      </w:tr>
      <w:tr w:rsidR="004A31D1" w14:paraId="57047369" w14:textId="77777777" w:rsidTr="005D57C5">
        <w:tc>
          <w:tcPr>
            <w:tcW w:w="2539" w:type="dxa"/>
            <w:vMerge/>
            <w:vAlign w:val="center"/>
          </w:tcPr>
          <w:p w14:paraId="1A952EC0" w14:textId="77777777" w:rsidR="004A31D1" w:rsidRDefault="004A31D1" w:rsidP="006E37E7">
            <w:pPr>
              <w:jc w:val="center"/>
              <w:rPr>
                <w:lang w:val="en-GB"/>
              </w:rPr>
            </w:pPr>
          </w:p>
        </w:tc>
        <w:tc>
          <w:tcPr>
            <w:tcW w:w="2444" w:type="dxa"/>
            <w:vAlign w:val="center"/>
          </w:tcPr>
          <w:p w14:paraId="682F2F39" w14:textId="5B3C9DE1" w:rsidR="004A31D1" w:rsidRDefault="004A31D1" w:rsidP="006E37E7">
            <w:pPr>
              <w:jc w:val="center"/>
              <w:rPr>
                <w:lang w:val="en-GB"/>
              </w:rPr>
            </w:pPr>
            <w:r>
              <w:rPr>
                <w:lang w:val="en-GB"/>
              </w:rPr>
              <w:t>Partial coverage</w:t>
            </w:r>
          </w:p>
        </w:tc>
        <w:tc>
          <w:tcPr>
            <w:tcW w:w="4651" w:type="dxa"/>
            <w:vAlign w:val="center"/>
          </w:tcPr>
          <w:p w14:paraId="753395BD" w14:textId="42DD5479" w:rsidR="004A31D1" w:rsidRDefault="007351B8" w:rsidP="005D57C5">
            <w:pPr>
              <w:jc w:val="both"/>
              <w:rPr>
                <w:lang w:val="en-GB"/>
              </w:rPr>
            </w:pPr>
            <w:r>
              <w:rPr>
                <w:lang w:val="en-GB"/>
              </w:rPr>
              <w:t xml:space="preserve">At least one UE </w:t>
            </w:r>
            <w:r w:rsidR="00AA620F">
              <w:rPr>
                <w:lang w:val="en-GB"/>
              </w:rPr>
              <w:t>is</w:t>
            </w:r>
            <w:r>
              <w:rPr>
                <w:lang w:val="en-GB"/>
              </w:rPr>
              <w:t xml:space="preserve"> out</w:t>
            </w:r>
            <w:r w:rsidR="001701E5">
              <w:rPr>
                <w:lang w:val="en-GB"/>
              </w:rPr>
              <w:t>side the</w:t>
            </w:r>
            <w:r>
              <w:rPr>
                <w:lang w:val="en-GB"/>
              </w:rPr>
              <w:t xml:space="preserve"> network coverage</w:t>
            </w:r>
            <w:r w:rsidR="0079692D">
              <w:rPr>
                <w:lang w:val="en-GB"/>
              </w:rPr>
              <w:t xml:space="preserve"> and no pos</w:t>
            </w:r>
            <w:r w:rsidR="001701E5">
              <w:rPr>
                <w:lang w:val="en-GB"/>
              </w:rPr>
              <w:t>i</w:t>
            </w:r>
            <w:r w:rsidR="0079692D">
              <w:rPr>
                <w:lang w:val="en-GB"/>
              </w:rPr>
              <w:t xml:space="preserve">tioning measurements are performed over </w:t>
            </w:r>
            <w:proofErr w:type="spellStart"/>
            <w:r w:rsidR="0079692D">
              <w:rPr>
                <w:lang w:val="en-GB"/>
              </w:rPr>
              <w:t>Uu</w:t>
            </w:r>
            <w:proofErr w:type="spellEnd"/>
            <w:r w:rsidR="008E6280">
              <w:rPr>
                <w:rFonts w:hint="eastAsia"/>
                <w:lang w:val="en-GB" w:eastAsia="zh-CN"/>
              </w:rPr>
              <w:t>.</w:t>
            </w:r>
            <w:r w:rsidR="008E6280">
              <w:rPr>
                <w:lang w:val="en-GB" w:eastAsia="zh-CN"/>
              </w:rPr>
              <w:t xml:space="preserve"> </w:t>
            </w:r>
            <w:r w:rsidR="006F0208">
              <w:rPr>
                <w:lang w:val="en-GB" w:eastAsia="zh-CN"/>
              </w:rPr>
              <w:t xml:space="preserve">For the UE outside the network coverage, the synchronization source can be </w:t>
            </w:r>
            <w:proofErr w:type="spellStart"/>
            <w:r w:rsidR="006F0208">
              <w:rPr>
                <w:lang w:val="en-GB" w:eastAsia="zh-CN"/>
              </w:rPr>
              <w:t>SyncRef</w:t>
            </w:r>
            <w:proofErr w:type="spellEnd"/>
            <w:r w:rsidR="006F0208">
              <w:rPr>
                <w:lang w:val="en-GB" w:eastAsia="zh-CN"/>
              </w:rPr>
              <w:t xml:space="preserve"> UE. For the UE inside the network coverage,</w:t>
            </w:r>
            <w:r w:rsidR="005D57C5">
              <w:rPr>
                <w:lang w:val="en-GB"/>
              </w:rPr>
              <w:t xml:space="preserve"> </w:t>
            </w:r>
            <w:r w:rsidR="00564C5B">
              <w:rPr>
                <w:lang w:val="en-GB"/>
              </w:rPr>
              <w:t xml:space="preserve">the synchronization source </w:t>
            </w:r>
            <w:r w:rsidR="00564C5B" w:rsidRPr="004A3641">
              <w:rPr>
                <w:lang w:val="en-GB"/>
              </w:rPr>
              <w:t xml:space="preserve">can be </w:t>
            </w:r>
            <w:proofErr w:type="spellStart"/>
            <w:r w:rsidR="009E6933" w:rsidRPr="004A3641">
              <w:rPr>
                <w:lang w:val="en-GB"/>
              </w:rPr>
              <w:t>gNB</w:t>
            </w:r>
            <w:proofErr w:type="spellEnd"/>
            <w:r w:rsidR="005D57C5">
              <w:rPr>
                <w:lang w:val="en-GB"/>
              </w:rPr>
              <w:t>.</w:t>
            </w:r>
          </w:p>
        </w:tc>
      </w:tr>
      <w:tr w:rsidR="004A31D1" w14:paraId="733C151C" w14:textId="77777777" w:rsidTr="005D57C5">
        <w:tc>
          <w:tcPr>
            <w:tcW w:w="2539" w:type="dxa"/>
            <w:vMerge/>
            <w:vAlign w:val="center"/>
          </w:tcPr>
          <w:p w14:paraId="60CC77CE" w14:textId="77777777" w:rsidR="004A31D1" w:rsidRDefault="004A31D1" w:rsidP="006E37E7">
            <w:pPr>
              <w:jc w:val="center"/>
              <w:rPr>
                <w:lang w:val="en-GB"/>
              </w:rPr>
            </w:pPr>
          </w:p>
        </w:tc>
        <w:tc>
          <w:tcPr>
            <w:tcW w:w="2444" w:type="dxa"/>
            <w:vAlign w:val="center"/>
          </w:tcPr>
          <w:p w14:paraId="1F1D12EC" w14:textId="73DAD3C7" w:rsidR="004A31D1" w:rsidRDefault="004A31D1" w:rsidP="006E37E7">
            <w:pPr>
              <w:jc w:val="center"/>
              <w:rPr>
                <w:lang w:val="en-GB"/>
              </w:rPr>
            </w:pPr>
            <w:r>
              <w:rPr>
                <w:lang w:val="en-GB"/>
              </w:rPr>
              <w:t>Out-of-coverage</w:t>
            </w:r>
          </w:p>
        </w:tc>
        <w:tc>
          <w:tcPr>
            <w:tcW w:w="4651" w:type="dxa"/>
            <w:vAlign w:val="center"/>
          </w:tcPr>
          <w:p w14:paraId="396BAF97" w14:textId="19E085D9" w:rsidR="004A31D1" w:rsidRDefault="007351B8" w:rsidP="005D57C5">
            <w:pPr>
              <w:jc w:val="both"/>
              <w:rPr>
                <w:lang w:val="en-GB"/>
              </w:rPr>
            </w:pPr>
            <w:r>
              <w:rPr>
                <w:lang w:val="en-GB"/>
              </w:rPr>
              <w:t xml:space="preserve">All UEs are </w:t>
            </w:r>
            <w:r w:rsidR="001701E5">
              <w:rPr>
                <w:lang w:val="en-GB"/>
              </w:rPr>
              <w:t>outside the</w:t>
            </w:r>
            <w:r w:rsidR="005D57C5">
              <w:rPr>
                <w:lang w:val="en-GB"/>
              </w:rPr>
              <w:t xml:space="preserve"> </w:t>
            </w:r>
            <w:r>
              <w:rPr>
                <w:lang w:val="en-GB"/>
              </w:rPr>
              <w:t>network</w:t>
            </w:r>
            <w:r w:rsidR="005D57C5">
              <w:rPr>
                <w:lang w:val="en-GB"/>
              </w:rPr>
              <w:t xml:space="preserve"> coverage and the synchronization source </w:t>
            </w:r>
            <w:r w:rsidR="00580467">
              <w:rPr>
                <w:lang w:val="en-GB"/>
              </w:rPr>
              <w:t>can be GNSS</w:t>
            </w:r>
            <w:r w:rsidR="00C5728D">
              <w:rPr>
                <w:lang w:val="en-GB"/>
              </w:rPr>
              <w:t xml:space="preserve">, </w:t>
            </w:r>
            <w:proofErr w:type="spellStart"/>
            <w:r w:rsidR="00580467">
              <w:rPr>
                <w:lang w:val="en-GB"/>
              </w:rPr>
              <w:t>SyncRef</w:t>
            </w:r>
            <w:proofErr w:type="spellEnd"/>
            <w:r w:rsidR="00580467">
              <w:rPr>
                <w:lang w:val="en-GB"/>
              </w:rPr>
              <w:t xml:space="preserve"> UE</w:t>
            </w:r>
            <w:r w:rsidR="00C5728D">
              <w:rPr>
                <w:lang w:val="en-GB"/>
              </w:rPr>
              <w:t xml:space="preserve"> and UE’s own clock</w:t>
            </w:r>
            <w:r w:rsidR="005D57C5">
              <w:rPr>
                <w:lang w:val="en-GB"/>
              </w:rPr>
              <w:t>.</w:t>
            </w:r>
          </w:p>
        </w:tc>
      </w:tr>
      <w:tr w:rsidR="004A31D1" w14:paraId="1B97CE71" w14:textId="77777777" w:rsidTr="005D57C5">
        <w:tc>
          <w:tcPr>
            <w:tcW w:w="2539" w:type="dxa"/>
            <w:vMerge w:val="restart"/>
            <w:vAlign w:val="center"/>
          </w:tcPr>
          <w:p w14:paraId="6302CA88" w14:textId="0CB02E46" w:rsidR="004A31D1" w:rsidRDefault="004A31D1" w:rsidP="006E37E7">
            <w:pPr>
              <w:jc w:val="center"/>
              <w:rPr>
                <w:lang w:val="en-GB"/>
              </w:rPr>
            </w:pPr>
            <w:r w:rsidRPr="007B240B">
              <w:rPr>
                <w:rFonts w:cs="Times New Roman"/>
                <w:lang w:eastAsia="x-none"/>
              </w:rPr>
              <w:t xml:space="preserve">Combination of </w:t>
            </w:r>
            <w:proofErr w:type="spellStart"/>
            <w:r w:rsidRPr="007B240B">
              <w:rPr>
                <w:rFonts w:cs="Times New Roman"/>
                <w:lang w:eastAsia="x-none"/>
              </w:rPr>
              <w:t>Uu</w:t>
            </w:r>
            <w:proofErr w:type="spellEnd"/>
            <w:r w:rsidRPr="007B240B">
              <w:rPr>
                <w:rFonts w:cs="Times New Roman"/>
                <w:lang w:eastAsia="x-none"/>
              </w:rPr>
              <w:t xml:space="preserve">- and PC5-based positioning </w:t>
            </w:r>
          </w:p>
        </w:tc>
        <w:tc>
          <w:tcPr>
            <w:tcW w:w="2444" w:type="dxa"/>
            <w:vAlign w:val="center"/>
          </w:tcPr>
          <w:p w14:paraId="7D20AAE1" w14:textId="04348D98" w:rsidR="004A31D1" w:rsidRDefault="004A31D1" w:rsidP="006E37E7">
            <w:pPr>
              <w:jc w:val="center"/>
              <w:rPr>
                <w:lang w:val="en-GB"/>
              </w:rPr>
            </w:pPr>
            <w:r>
              <w:rPr>
                <w:lang w:val="en-GB"/>
              </w:rPr>
              <w:t>In-coverage</w:t>
            </w:r>
          </w:p>
        </w:tc>
        <w:tc>
          <w:tcPr>
            <w:tcW w:w="4651" w:type="dxa"/>
            <w:vAlign w:val="center"/>
          </w:tcPr>
          <w:p w14:paraId="69487405" w14:textId="7AECFBB2" w:rsidR="004A31D1" w:rsidRDefault="00580467" w:rsidP="005D57C5">
            <w:pPr>
              <w:jc w:val="both"/>
              <w:rPr>
                <w:lang w:val="en-GB"/>
              </w:rPr>
            </w:pPr>
            <w:r>
              <w:rPr>
                <w:lang w:val="en-GB"/>
              </w:rPr>
              <w:t>All UEs are in</w:t>
            </w:r>
            <w:r w:rsidR="001701E5">
              <w:rPr>
                <w:lang w:val="en-GB"/>
              </w:rPr>
              <w:t>side the</w:t>
            </w:r>
            <w:r>
              <w:rPr>
                <w:lang w:val="en-GB"/>
              </w:rPr>
              <w:t xml:space="preserve"> network coverage</w:t>
            </w:r>
            <w:r w:rsidR="00D27F16">
              <w:rPr>
                <w:lang w:val="en-GB"/>
              </w:rPr>
              <w:t>,</w:t>
            </w:r>
            <w:r>
              <w:rPr>
                <w:lang w:val="en-GB"/>
              </w:rPr>
              <w:t xml:space="preserve"> positioning measurements are performed over </w:t>
            </w:r>
            <w:proofErr w:type="spellStart"/>
            <w:r>
              <w:rPr>
                <w:lang w:val="en-GB"/>
              </w:rPr>
              <w:t>Uu</w:t>
            </w:r>
            <w:proofErr w:type="spellEnd"/>
            <w:r>
              <w:rPr>
                <w:lang w:val="en-GB"/>
              </w:rPr>
              <w:t xml:space="preserve"> and PC5.</w:t>
            </w:r>
          </w:p>
        </w:tc>
      </w:tr>
      <w:tr w:rsidR="004A31D1" w14:paraId="4A412F82" w14:textId="77777777" w:rsidTr="005D57C5">
        <w:tc>
          <w:tcPr>
            <w:tcW w:w="2539" w:type="dxa"/>
            <w:vMerge/>
            <w:vAlign w:val="center"/>
          </w:tcPr>
          <w:p w14:paraId="29D78ABC" w14:textId="77777777" w:rsidR="004A31D1" w:rsidRDefault="004A31D1" w:rsidP="006E37E7">
            <w:pPr>
              <w:jc w:val="center"/>
              <w:rPr>
                <w:lang w:val="en-GB"/>
              </w:rPr>
            </w:pPr>
          </w:p>
        </w:tc>
        <w:tc>
          <w:tcPr>
            <w:tcW w:w="2444" w:type="dxa"/>
            <w:vAlign w:val="center"/>
          </w:tcPr>
          <w:p w14:paraId="4CF2254A" w14:textId="60695F99" w:rsidR="004A31D1" w:rsidRDefault="004A31D1" w:rsidP="006E37E7">
            <w:pPr>
              <w:jc w:val="center"/>
              <w:rPr>
                <w:lang w:val="en-GB"/>
              </w:rPr>
            </w:pPr>
            <w:r>
              <w:rPr>
                <w:lang w:val="en-GB"/>
              </w:rPr>
              <w:t>Partial coverage</w:t>
            </w:r>
          </w:p>
        </w:tc>
        <w:tc>
          <w:tcPr>
            <w:tcW w:w="4651" w:type="dxa"/>
            <w:vAlign w:val="center"/>
          </w:tcPr>
          <w:p w14:paraId="008D5D4E" w14:textId="7E88067A" w:rsidR="004A31D1" w:rsidRDefault="00580467" w:rsidP="005D57C5">
            <w:pPr>
              <w:jc w:val="both"/>
              <w:rPr>
                <w:lang w:val="en-GB"/>
              </w:rPr>
            </w:pPr>
            <w:r>
              <w:rPr>
                <w:lang w:val="en-GB"/>
              </w:rPr>
              <w:t xml:space="preserve">At least one UE are </w:t>
            </w:r>
            <w:r w:rsidR="001701E5">
              <w:rPr>
                <w:lang w:val="en-GB"/>
              </w:rPr>
              <w:t>outside the</w:t>
            </w:r>
            <w:r>
              <w:rPr>
                <w:lang w:val="en-GB"/>
              </w:rPr>
              <w:t xml:space="preserve"> network coverage</w:t>
            </w:r>
            <w:r w:rsidR="00D27F16">
              <w:rPr>
                <w:lang w:val="en-GB"/>
              </w:rPr>
              <w:t xml:space="preserve">, positioning measurements are performed over </w:t>
            </w:r>
            <w:proofErr w:type="spellStart"/>
            <w:r w:rsidR="00D27F16">
              <w:rPr>
                <w:lang w:val="en-GB"/>
              </w:rPr>
              <w:t>Uu</w:t>
            </w:r>
            <w:proofErr w:type="spellEnd"/>
            <w:r w:rsidR="00D27F16">
              <w:rPr>
                <w:lang w:val="en-GB"/>
              </w:rPr>
              <w:t xml:space="preserve"> and PC5.</w:t>
            </w:r>
          </w:p>
        </w:tc>
      </w:tr>
      <w:tr w:rsidR="00D27F16" w14:paraId="704E0FBB" w14:textId="77777777" w:rsidTr="003E7A4A">
        <w:tc>
          <w:tcPr>
            <w:tcW w:w="9634" w:type="dxa"/>
            <w:gridSpan w:val="3"/>
            <w:vAlign w:val="center"/>
          </w:tcPr>
          <w:p w14:paraId="5A545502" w14:textId="6A6761E0" w:rsidR="00D27F16" w:rsidRDefault="00D27F16" w:rsidP="005D57C5">
            <w:pPr>
              <w:jc w:val="both"/>
              <w:rPr>
                <w:lang w:val="en-GB"/>
              </w:rPr>
            </w:pPr>
            <w:r>
              <w:rPr>
                <w:lang w:val="en-GB"/>
              </w:rPr>
              <w:t xml:space="preserve">Note: the coverage scenarios </w:t>
            </w:r>
            <w:r w:rsidR="00C60637">
              <w:rPr>
                <w:lang w:val="en-GB"/>
              </w:rPr>
              <w:t>are exclusive of consideration for GNSS coverage</w:t>
            </w:r>
          </w:p>
        </w:tc>
      </w:tr>
    </w:tbl>
    <w:p w14:paraId="4666DC2F" w14:textId="36BF02E7" w:rsidR="006E37E7" w:rsidRDefault="006E37E7" w:rsidP="00F253B1">
      <w:pPr>
        <w:rPr>
          <w:lang w:val="en-GB"/>
        </w:rPr>
      </w:pPr>
    </w:p>
    <w:p w14:paraId="58DF1F06" w14:textId="4E7ABE9E" w:rsidR="006437E9" w:rsidRDefault="006437E9" w:rsidP="00F253B1">
      <w:r>
        <w:rPr>
          <w:lang w:val="en-GB"/>
        </w:rPr>
        <w:lastRenderedPageBreak/>
        <w:t xml:space="preserve">RAN4 has agreed to prioritize </w:t>
      </w:r>
      <w:r w:rsidRPr="00CC4518">
        <w:t>requirements for SL positioning measurements performed by the UE only on the PC5</w:t>
      </w:r>
      <w:r>
        <w:t xml:space="preserve">, </w:t>
      </w:r>
      <w:r w:rsidRPr="00ED6131">
        <w:t>thus we focus on PC5-only-based operation at the present stage.</w:t>
      </w:r>
      <w:r>
        <w:t xml:space="preserve"> </w:t>
      </w:r>
    </w:p>
    <w:p w14:paraId="676A4E80" w14:textId="3FFE815F" w:rsidR="006437E9" w:rsidRDefault="006437E9" w:rsidP="00F253B1">
      <w:pPr>
        <w:rPr>
          <w:lang w:val="en-GB"/>
        </w:rPr>
      </w:pPr>
      <w:r>
        <w:rPr>
          <w:lang w:val="en-GB"/>
        </w:rPr>
        <w:t>For in-coverage scenario</w:t>
      </w:r>
      <w:r w:rsidR="0078436B">
        <w:rPr>
          <w:lang w:val="en-GB"/>
        </w:rPr>
        <w:t xml:space="preserve">, </w:t>
      </w:r>
      <w:r w:rsidR="00C5728D">
        <w:rPr>
          <w:lang w:val="en-GB"/>
        </w:rPr>
        <w:t>all UEs are in</w:t>
      </w:r>
      <w:r w:rsidR="001701E5">
        <w:rPr>
          <w:lang w:val="en-GB"/>
        </w:rPr>
        <w:t>side</w:t>
      </w:r>
      <w:r w:rsidR="00C5728D">
        <w:rPr>
          <w:lang w:val="en-GB"/>
        </w:rPr>
        <w:t xml:space="preserve"> the network coverage and no positioning measure</w:t>
      </w:r>
      <w:r w:rsidR="00784AD0">
        <w:rPr>
          <w:lang w:val="en-GB"/>
        </w:rPr>
        <w:t xml:space="preserve">ments (e.g. PRS measurement) are performed over </w:t>
      </w:r>
      <w:proofErr w:type="spellStart"/>
      <w:r w:rsidR="00784AD0">
        <w:rPr>
          <w:lang w:val="en-GB"/>
        </w:rPr>
        <w:t>Uu</w:t>
      </w:r>
      <w:proofErr w:type="spellEnd"/>
      <w:r w:rsidR="00784AD0">
        <w:rPr>
          <w:lang w:val="en-GB"/>
        </w:rPr>
        <w:t>. T</w:t>
      </w:r>
      <w:r w:rsidR="00AD6A4A">
        <w:rPr>
          <w:lang w:val="en-GB"/>
        </w:rPr>
        <w:t xml:space="preserve">he </w:t>
      </w:r>
      <w:proofErr w:type="spellStart"/>
      <w:r w:rsidR="00C1301A">
        <w:rPr>
          <w:lang w:val="en-GB"/>
        </w:rPr>
        <w:t>gNB</w:t>
      </w:r>
      <w:proofErr w:type="spellEnd"/>
      <w:r w:rsidR="00AD6A4A">
        <w:rPr>
          <w:lang w:val="en-GB"/>
        </w:rPr>
        <w:t xml:space="preserve"> can configure which UE will function as a target UE or an anchor UE, when to transmit/receive the SL-PRS and using which resources</w:t>
      </w:r>
      <w:r w:rsidR="005D3C8F">
        <w:rPr>
          <w:lang w:val="en-GB"/>
        </w:rPr>
        <w:t xml:space="preserve"> (resource allocation scheme 1)</w:t>
      </w:r>
      <w:r w:rsidR="00AD6A4A">
        <w:rPr>
          <w:lang w:val="en-GB"/>
        </w:rPr>
        <w:t xml:space="preserve"> and SL positioning method</w:t>
      </w:r>
      <w:r w:rsidR="00B061CE">
        <w:rPr>
          <w:lang w:val="en-GB"/>
        </w:rPr>
        <w:t xml:space="preserve">. </w:t>
      </w:r>
      <w:r w:rsidR="00C1301A" w:rsidRPr="00C1301A">
        <w:rPr>
          <w:lang w:val="en-GB"/>
        </w:rPr>
        <w:t>For Scheme 1 resource allocation</w:t>
      </w:r>
      <w:r w:rsidR="00C1301A">
        <w:rPr>
          <w:lang w:val="en-GB"/>
        </w:rPr>
        <w:t>,</w:t>
      </w:r>
      <w:r w:rsidR="00C1301A" w:rsidRPr="00C1301A">
        <w:rPr>
          <w:lang w:val="en-GB"/>
        </w:rPr>
        <w:t xml:space="preserve"> </w:t>
      </w:r>
      <w:proofErr w:type="spellStart"/>
      <w:r w:rsidR="00C1301A" w:rsidRPr="00C1301A">
        <w:rPr>
          <w:lang w:val="en-GB"/>
        </w:rPr>
        <w:t>gNB</w:t>
      </w:r>
      <w:proofErr w:type="spellEnd"/>
      <w:r w:rsidR="00C1301A" w:rsidRPr="00C1301A">
        <w:rPr>
          <w:lang w:val="en-GB"/>
        </w:rPr>
        <w:t xml:space="preserve"> can schedule the SL-PRS resource and/or SL measurement report resource for UE. The dynamic grant or configured grant type 1/type 2 from </w:t>
      </w:r>
      <w:proofErr w:type="spellStart"/>
      <w:r w:rsidR="00C1301A" w:rsidRPr="00C1301A">
        <w:rPr>
          <w:lang w:val="en-GB"/>
        </w:rPr>
        <w:t>gNB</w:t>
      </w:r>
      <w:proofErr w:type="spellEnd"/>
      <w:r w:rsidR="00C1301A" w:rsidRPr="00C1301A">
        <w:rPr>
          <w:lang w:val="en-GB"/>
        </w:rPr>
        <w:t xml:space="preserve"> can be used for SL-PRS resource allocation in scheme 1. </w:t>
      </w:r>
      <w:r w:rsidR="00B061CE">
        <w:rPr>
          <w:lang w:val="en-GB"/>
        </w:rPr>
        <w:t xml:space="preserve">The synchronization reference source </w:t>
      </w:r>
      <w:r w:rsidR="00B061CE" w:rsidRPr="004A3641">
        <w:rPr>
          <w:lang w:val="en-GB"/>
        </w:rPr>
        <w:t xml:space="preserve">can be </w:t>
      </w:r>
      <w:proofErr w:type="spellStart"/>
      <w:r w:rsidR="00C5728D" w:rsidRPr="004A3641">
        <w:rPr>
          <w:lang w:val="en-GB"/>
        </w:rPr>
        <w:t>gNB</w:t>
      </w:r>
      <w:proofErr w:type="spellEnd"/>
      <w:r w:rsidR="00B061CE">
        <w:rPr>
          <w:lang w:val="en-GB"/>
        </w:rPr>
        <w:t>.</w:t>
      </w:r>
      <w:r w:rsidR="00B061CE" w:rsidRPr="00B061CE">
        <w:rPr>
          <w:lang w:val="en-GB"/>
        </w:rPr>
        <w:t xml:space="preserve"> </w:t>
      </w:r>
      <w:r w:rsidR="00784AD0" w:rsidRPr="009908E6">
        <w:rPr>
          <w:lang w:val="en-GB"/>
        </w:rPr>
        <w:t>Fig</w:t>
      </w:r>
      <w:r w:rsidR="009908E6" w:rsidRPr="009908E6">
        <w:rPr>
          <w:lang w:val="en-GB"/>
        </w:rPr>
        <w:t>. 1</w:t>
      </w:r>
      <w:r w:rsidR="00784AD0">
        <w:rPr>
          <w:lang w:val="en-GB"/>
        </w:rPr>
        <w:t xml:space="preserve"> illustrates an example of in-coverage scenario</w:t>
      </w:r>
      <w:r w:rsidR="00440903">
        <w:rPr>
          <w:lang w:val="en-GB"/>
        </w:rPr>
        <w:t xml:space="preserve"> for PC5-only-based positioning</w:t>
      </w:r>
      <w:r w:rsidR="00784AD0">
        <w:rPr>
          <w:lang w:val="en-GB"/>
        </w:rPr>
        <w:t xml:space="preserve">.  </w:t>
      </w:r>
    </w:p>
    <w:p w14:paraId="067E27E8" w14:textId="7DE133BE" w:rsidR="00FD0412" w:rsidRDefault="00865D79" w:rsidP="00FD0412">
      <w:pPr>
        <w:keepNext/>
        <w:jc w:val="center"/>
      </w:pPr>
      <w:r>
        <w:rPr>
          <w:noProof/>
        </w:rPr>
        <w:drawing>
          <wp:inline distT="0" distB="0" distL="0" distR="0" wp14:anchorId="3BA64ACA" wp14:editId="5AC4E9E9">
            <wp:extent cx="3796255" cy="265449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5892" cy="2682206"/>
                    </a:xfrm>
                    <a:prstGeom prst="rect">
                      <a:avLst/>
                    </a:prstGeom>
                    <a:noFill/>
                  </pic:spPr>
                </pic:pic>
              </a:graphicData>
            </a:graphic>
          </wp:inline>
        </w:drawing>
      </w:r>
    </w:p>
    <w:p w14:paraId="385B8450" w14:textId="06688B18" w:rsidR="005622A9" w:rsidRPr="00FD0412" w:rsidRDefault="00FD0412" w:rsidP="00FD0412">
      <w:pPr>
        <w:pStyle w:val="a3"/>
        <w:rPr>
          <w:rFonts w:ascii="Times New Roman" w:hAnsi="Times New Roman" w:cs="Times New Roman"/>
          <w:i w:val="0"/>
          <w:sz w:val="20"/>
          <w:lang w:val="en-GB"/>
        </w:rPr>
      </w:pPr>
      <w:r w:rsidRPr="00FD0412">
        <w:rPr>
          <w:rFonts w:ascii="Times New Roman" w:hAnsi="Times New Roman" w:cs="Times New Roman"/>
          <w:i w:val="0"/>
          <w:sz w:val="20"/>
        </w:rPr>
        <w:t xml:space="preserve">Fig. </w:t>
      </w:r>
      <w:r w:rsidRPr="00FD0412">
        <w:rPr>
          <w:rFonts w:ascii="Times New Roman" w:hAnsi="Times New Roman" w:cs="Times New Roman"/>
          <w:i w:val="0"/>
          <w:sz w:val="20"/>
        </w:rPr>
        <w:fldChar w:fldCharType="begin"/>
      </w:r>
      <w:r w:rsidRPr="00FD0412">
        <w:rPr>
          <w:rFonts w:ascii="Times New Roman" w:hAnsi="Times New Roman" w:cs="Times New Roman"/>
          <w:i w:val="0"/>
          <w:sz w:val="20"/>
        </w:rPr>
        <w:instrText xml:space="preserve"> SEQ Fig. \* ARABIC </w:instrText>
      </w:r>
      <w:r w:rsidRPr="00FD0412">
        <w:rPr>
          <w:rFonts w:ascii="Times New Roman" w:hAnsi="Times New Roman" w:cs="Times New Roman"/>
          <w:i w:val="0"/>
          <w:sz w:val="20"/>
        </w:rPr>
        <w:fldChar w:fldCharType="separate"/>
      </w:r>
      <w:r w:rsidR="00162B82">
        <w:rPr>
          <w:rFonts w:ascii="Times New Roman" w:hAnsi="Times New Roman" w:cs="Times New Roman"/>
          <w:i w:val="0"/>
          <w:noProof/>
          <w:sz w:val="20"/>
        </w:rPr>
        <w:t>1</w:t>
      </w:r>
      <w:r w:rsidRPr="00FD0412">
        <w:rPr>
          <w:rFonts w:ascii="Times New Roman" w:hAnsi="Times New Roman" w:cs="Times New Roman"/>
          <w:i w:val="0"/>
          <w:sz w:val="20"/>
        </w:rPr>
        <w:fldChar w:fldCharType="end"/>
      </w:r>
      <w:r w:rsidRPr="00FD0412">
        <w:rPr>
          <w:rFonts w:ascii="Times New Roman" w:hAnsi="Times New Roman" w:cs="Times New Roman"/>
          <w:i w:val="0"/>
          <w:sz w:val="20"/>
        </w:rPr>
        <w:t>. Example of in-coverage scenario for PC5 -only-based positioning</w:t>
      </w:r>
    </w:p>
    <w:p w14:paraId="4133E9E3" w14:textId="655BA02E" w:rsidR="006E37E7" w:rsidRDefault="007B4086" w:rsidP="00F253B1">
      <w:pPr>
        <w:rPr>
          <w:lang w:val="en-GB"/>
        </w:rPr>
      </w:pPr>
      <w:r>
        <w:rPr>
          <w:lang w:val="en-GB"/>
        </w:rPr>
        <w:t xml:space="preserve">For </w:t>
      </w:r>
      <w:r w:rsidR="005D1B30">
        <w:rPr>
          <w:lang w:val="en-GB"/>
        </w:rPr>
        <w:t xml:space="preserve">out-of-coverage scenario, </w:t>
      </w:r>
      <w:r w:rsidR="002B41D5">
        <w:rPr>
          <w:lang w:val="en-GB"/>
        </w:rPr>
        <w:t>all UEs are outside network</w:t>
      </w:r>
      <w:r w:rsidR="00585DE3">
        <w:rPr>
          <w:lang w:val="en-GB"/>
        </w:rPr>
        <w:t xml:space="preserve"> coverage</w:t>
      </w:r>
      <w:r w:rsidR="002B41D5">
        <w:rPr>
          <w:lang w:val="en-GB"/>
        </w:rPr>
        <w:t xml:space="preserve">. </w:t>
      </w:r>
      <w:r w:rsidR="00585DE3">
        <w:rPr>
          <w:lang w:val="en-GB"/>
        </w:rPr>
        <w:t xml:space="preserve">In some cases, both the GNSS and network are not reachable from UE, e.g. long tunnel, underground parking lot. </w:t>
      </w:r>
      <w:r w:rsidR="002B41D5">
        <w:rPr>
          <w:lang w:val="en-GB"/>
        </w:rPr>
        <w:t xml:space="preserve">UE which is unable to find any other synchronization reference source uses its own clock as synchronization reference. </w:t>
      </w:r>
      <w:r w:rsidR="00585DE3">
        <w:rPr>
          <w:lang w:val="en-GB"/>
        </w:rPr>
        <w:t xml:space="preserve">In out-of-coverage scenario, </w:t>
      </w:r>
      <w:r w:rsidR="002B41D5">
        <w:rPr>
          <w:lang w:val="en-GB"/>
        </w:rPr>
        <w:t>SL-PRS resource allocation is operated autonomously</w:t>
      </w:r>
      <w:r w:rsidR="00440903">
        <w:rPr>
          <w:lang w:val="en-GB"/>
        </w:rPr>
        <w:t xml:space="preserve"> by UEs</w:t>
      </w:r>
      <w:r w:rsidR="005D3C8F">
        <w:rPr>
          <w:lang w:val="en-GB"/>
        </w:rPr>
        <w:t xml:space="preserve"> (resource allocation scheme 2)</w:t>
      </w:r>
      <w:r w:rsidR="002B41D5">
        <w:rPr>
          <w:lang w:val="en-GB"/>
        </w:rPr>
        <w:t>.</w:t>
      </w:r>
      <w:r w:rsidR="00440903">
        <w:rPr>
          <w:lang w:val="en-GB"/>
        </w:rPr>
        <w:t xml:space="preserve"> </w:t>
      </w:r>
      <w:r w:rsidR="00440903" w:rsidRPr="009908E6">
        <w:rPr>
          <w:lang w:val="en-GB"/>
        </w:rPr>
        <w:t>Fig</w:t>
      </w:r>
      <w:r w:rsidR="009908E6" w:rsidRPr="009908E6">
        <w:rPr>
          <w:lang w:val="en-GB"/>
        </w:rPr>
        <w:t>. 2</w:t>
      </w:r>
      <w:r w:rsidR="00440903">
        <w:rPr>
          <w:lang w:val="en-GB"/>
        </w:rPr>
        <w:t xml:space="preserve"> illustrates an example of out-of-coverage scenario</w:t>
      </w:r>
      <w:r w:rsidR="00440903" w:rsidRPr="00440903">
        <w:rPr>
          <w:lang w:val="en-GB"/>
        </w:rPr>
        <w:t xml:space="preserve"> </w:t>
      </w:r>
      <w:r w:rsidR="00440903">
        <w:rPr>
          <w:lang w:val="en-GB"/>
        </w:rPr>
        <w:t>for PC5-only-based positioning.</w:t>
      </w:r>
      <w:r w:rsidR="00784AD0">
        <w:rPr>
          <w:lang w:val="en-GB"/>
        </w:rPr>
        <w:t xml:space="preserve"> </w:t>
      </w:r>
    </w:p>
    <w:p w14:paraId="75E28233" w14:textId="77777777" w:rsidR="009908E6" w:rsidRDefault="009908E6" w:rsidP="009908E6">
      <w:pPr>
        <w:keepNext/>
        <w:jc w:val="center"/>
      </w:pPr>
      <w:r>
        <w:rPr>
          <w:noProof/>
          <w:lang w:val="en-GB"/>
        </w:rPr>
        <w:drawing>
          <wp:inline distT="0" distB="0" distL="0" distR="0" wp14:anchorId="4BD97323" wp14:editId="38969DDF">
            <wp:extent cx="4009598" cy="2674961"/>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9596" cy="2701645"/>
                    </a:xfrm>
                    <a:prstGeom prst="rect">
                      <a:avLst/>
                    </a:prstGeom>
                    <a:noFill/>
                  </pic:spPr>
                </pic:pic>
              </a:graphicData>
            </a:graphic>
          </wp:inline>
        </w:drawing>
      </w:r>
    </w:p>
    <w:p w14:paraId="1252C238" w14:textId="24428F31" w:rsidR="00EE67EC" w:rsidRPr="009908E6" w:rsidRDefault="009908E6" w:rsidP="009908E6">
      <w:pPr>
        <w:pStyle w:val="a3"/>
        <w:rPr>
          <w:rFonts w:ascii="Times New Roman" w:hAnsi="Times New Roman" w:cs="Times New Roman"/>
          <w:i w:val="0"/>
          <w:sz w:val="20"/>
          <w:szCs w:val="20"/>
          <w:lang w:val="en-GB"/>
        </w:rPr>
      </w:pPr>
      <w:r w:rsidRPr="009908E6">
        <w:rPr>
          <w:rFonts w:ascii="Times New Roman" w:hAnsi="Times New Roman" w:cs="Times New Roman"/>
          <w:i w:val="0"/>
          <w:sz w:val="20"/>
          <w:szCs w:val="20"/>
        </w:rPr>
        <w:t xml:space="preserve">Fig. </w:t>
      </w:r>
      <w:r w:rsidRPr="009908E6">
        <w:rPr>
          <w:rFonts w:ascii="Times New Roman" w:hAnsi="Times New Roman" w:cs="Times New Roman"/>
          <w:i w:val="0"/>
          <w:sz w:val="20"/>
          <w:szCs w:val="20"/>
        </w:rPr>
        <w:fldChar w:fldCharType="begin"/>
      </w:r>
      <w:r w:rsidRPr="009908E6">
        <w:rPr>
          <w:rFonts w:ascii="Times New Roman" w:hAnsi="Times New Roman" w:cs="Times New Roman"/>
          <w:i w:val="0"/>
          <w:sz w:val="20"/>
          <w:szCs w:val="20"/>
        </w:rPr>
        <w:instrText xml:space="preserve"> SEQ Fig. \* ARABIC </w:instrText>
      </w:r>
      <w:r w:rsidRPr="009908E6">
        <w:rPr>
          <w:rFonts w:ascii="Times New Roman" w:hAnsi="Times New Roman" w:cs="Times New Roman"/>
          <w:i w:val="0"/>
          <w:sz w:val="20"/>
          <w:szCs w:val="20"/>
        </w:rPr>
        <w:fldChar w:fldCharType="separate"/>
      </w:r>
      <w:r w:rsidR="00162B82">
        <w:rPr>
          <w:rFonts w:ascii="Times New Roman" w:hAnsi="Times New Roman" w:cs="Times New Roman"/>
          <w:i w:val="0"/>
          <w:noProof/>
          <w:sz w:val="20"/>
          <w:szCs w:val="20"/>
        </w:rPr>
        <w:t>2</w:t>
      </w:r>
      <w:r w:rsidRPr="009908E6">
        <w:rPr>
          <w:rFonts w:ascii="Times New Roman" w:hAnsi="Times New Roman" w:cs="Times New Roman"/>
          <w:i w:val="0"/>
          <w:sz w:val="20"/>
          <w:szCs w:val="20"/>
        </w:rPr>
        <w:fldChar w:fldCharType="end"/>
      </w:r>
      <w:r w:rsidRPr="009908E6">
        <w:rPr>
          <w:rFonts w:ascii="Times New Roman" w:hAnsi="Times New Roman" w:cs="Times New Roman"/>
          <w:i w:val="0"/>
          <w:sz w:val="20"/>
          <w:szCs w:val="20"/>
        </w:rPr>
        <w:t>. Example of out-of-coverage scenario for PC5 -only-based positioning</w:t>
      </w:r>
    </w:p>
    <w:p w14:paraId="20395E79" w14:textId="2AC86F40" w:rsidR="005D1B30" w:rsidRDefault="005D1B30" w:rsidP="005D1B30">
      <w:pPr>
        <w:rPr>
          <w:lang w:val="en-GB"/>
        </w:rPr>
      </w:pPr>
      <w:r>
        <w:rPr>
          <w:lang w:val="en-GB"/>
        </w:rPr>
        <w:t>For partial coverage scenario, at least one UE</w:t>
      </w:r>
      <w:r w:rsidR="00AA620F">
        <w:rPr>
          <w:lang w:val="en-GB"/>
        </w:rPr>
        <w:t xml:space="preserve"> is</w:t>
      </w:r>
      <w:r>
        <w:rPr>
          <w:lang w:val="en-GB"/>
        </w:rPr>
        <w:t xml:space="preserve"> </w:t>
      </w:r>
      <w:r w:rsidR="00AA620F">
        <w:rPr>
          <w:lang w:val="en-GB"/>
        </w:rPr>
        <w:t>outside</w:t>
      </w:r>
      <w:r>
        <w:rPr>
          <w:lang w:val="en-GB"/>
        </w:rPr>
        <w:t xml:space="preserve"> the network coverage</w:t>
      </w:r>
      <w:r w:rsidR="00440903">
        <w:rPr>
          <w:lang w:val="en-GB"/>
        </w:rPr>
        <w:t xml:space="preserve"> and no positioning measurements (e.g. PRS measurement) are performed over </w:t>
      </w:r>
      <w:proofErr w:type="spellStart"/>
      <w:r w:rsidR="00440903">
        <w:rPr>
          <w:lang w:val="en-GB"/>
        </w:rPr>
        <w:t>Uu</w:t>
      </w:r>
      <w:proofErr w:type="spellEnd"/>
      <w:r w:rsidR="00440903">
        <w:rPr>
          <w:lang w:val="en-GB"/>
        </w:rPr>
        <w:t xml:space="preserve">. </w:t>
      </w:r>
      <w:r w:rsidR="005D3C8F">
        <w:rPr>
          <w:lang w:val="en-GB"/>
        </w:rPr>
        <w:t xml:space="preserve">Resource allocation scheme 1 and 2 can be performed together in partial </w:t>
      </w:r>
      <w:r w:rsidR="005D3C8F">
        <w:rPr>
          <w:lang w:val="en-GB"/>
        </w:rPr>
        <w:lastRenderedPageBreak/>
        <w:t xml:space="preserve">coverage scenario. </w:t>
      </w:r>
      <w:r w:rsidR="00440903">
        <w:rPr>
          <w:lang w:val="en-GB" w:eastAsia="zh-CN"/>
        </w:rPr>
        <w:t xml:space="preserve">For the UE outside the network coverage, the synchronization source can be </w:t>
      </w:r>
      <w:proofErr w:type="spellStart"/>
      <w:r w:rsidR="00440903">
        <w:rPr>
          <w:lang w:val="en-GB" w:eastAsia="zh-CN"/>
        </w:rPr>
        <w:t>SyncRef</w:t>
      </w:r>
      <w:proofErr w:type="spellEnd"/>
      <w:r w:rsidR="00440903">
        <w:rPr>
          <w:lang w:val="en-GB" w:eastAsia="zh-CN"/>
        </w:rPr>
        <w:t xml:space="preserve"> UE. For the UE inside the network coverage,</w:t>
      </w:r>
      <w:r w:rsidR="00440903">
        <w:rPr>
          <w:lang w:val="en-GB"/>
        </w:rPr>
        <w:t xml:space="preserve"> the synchronization source </w:t>
      </w:r>
      <w:r w:rsidR="004A755D">
        <w:rPr>
          <w:lang w:val="en-GB"/>
        </w:rPr>
        <w:t xml:space="preserve">at least </w:t>
      </w:r>
      <w:r w:rsidR="00440903">
        <w:rPr>
          <w:lang w:val="en-GB"/>
        </w:rPr>
        <w:t xml:space="preserve">can be </w:t>
      </w:r>
      <w:proofErr w:type="spellStart"/>
      <w:r w:rsidR="00440903">
        <w:rPr>
          <w:lang w:val="en-GB"/>
        </w:rPr>
        <w:t>gNB</w:t>
      </w:r>
      <w:proofErr w:type="spellEnd"/>
      <w:r w:rsidR="00440903">
        <w:rPr>
          <w:lang w:val="en-GB"/>
        </w:rPr>
        <w:t xml:space="preserve">. </w:t>
      </w:r>
      <w:r w:rsidR="00440903" w:rsidRPr="009908E6">
        <w:rPr>
          <w:lang w:val="en-GB"/>
        </w:rPr>
        <w:t>Fig</w:t>
      </w:r>
      <w:r w:rsidR="009908E6" w:rsidRPr="009908E6">
        <w:rPr>
          <w:lang w:val="en-GB"/>
        </w:rPr>
        <w:t>. 3</w:t>
      </w:r>
      <w:r w:rsidR="00440903">
        <w:rPr>
          <w:lang w:val="en-GB"/>
        </w:rPr>
        <w:t xml:space="preserve"> illustrates an example of partial coverage scenario</w:t>
      </w:r>
      <w:r w:rsidR="00440903" w:rsidRPr="00440903">
        <w:rPr>
          <w:lang w:val="en-GB"/>
        </w:rPr>
        <w:t xml:space="preserve"> </w:t>
      </w:r>
      <w:r w:rsidR="00440903">
        <w:rPr>
          <w:lang w:val="en-GB"/>
        </w:rPr>
        <w:t>for PC5-only-based positioning.</w:t>
      </w:r>
      <w:r w:rsidR="00B812C3">
        <w:rPr>
          <w:lang w:val="en-GB"/>
        </w:rPr>
        <w:t xml:space="preserve"> </w:t>
      </w:r>
    </w:p>
    <w:p w14:paraId="0DB4F0BD" w14:textId="57E91A84" w:rsidR="009908E6" w:rsidRDefault="00865D79" w:rsidP="009908E6">
      <w:pPr>
        <w:keepNext/>
        <w:jc w:val="center"/>
      </w:pPr>
      <w:r>
        <w:rPr>
          <w:noProof/>
        </w:rPr>
        <w:drawing>
          <wp:inline distT="0" distB="0" distL="0" distR="0" wp14:anchorId="55E397AF" wp14:editId="67CD8A16">
            <wp:extent cx="4075969" cy="2850078"/>
            <wp:effectExtent l="0" t="0" r="127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8112" cy="2865561"/>
                    </a:xfrm>
                    <a:prstGeom prst="rect">
                      <a:avLst/>
                    </a:prstGeom>
                    <a:noFill/>
                  </pic:spPr>
                </pic:pic>
              </a:graphicData>
            </a:graphic>
          </wp:inline>
        </w:drawing>
      </w:r>
    </w:p>
    <w:p w14:paraId="1CB7E76E" w14:textId="64EE5A07" w:rsidR="00FD0412" w:rsidRPr="009908E6" w:rsidRDefault="009908E6" w:rsidP="009908E6">
      <w:pPr>
        <w:pStyle w:val="a3"/>
        <w:rPr>
          <w:rFonts w:ascii="Times New Roman" w:hAnsi="Times New Roman" w:cs="Times New Roman"/>
          <w:i w:val="0"/>
          <w:sz w:val="20"/>
          <w:szCs w:val="20"/>
          <w:highlight w:val="yellow"/>
          <w:lang w:val="en-GB"/>
        </w:rPr>
      </w:pPr>
      <w:r w:rsidRPr="009908E6">
        <w:rPr>
          <w:rFonts w:ascii="Times New Roman" w:hAnsi="Times New Roman" w:cs="Times New Roman"/>
          <w:i w:val="0"/>
          <w:sz w:val="20"/>
          <w:szCs w:val="20"/>
        </w:rPr>
        <w:t xml:space="preserve">Fig. </w:t>
      </w:r>
      <w:r w:rsidRPr="009908E6">
        <w:rPr>
          <w:rFonts w:ascii="Times New Roman" w:hAnsi="Times New Roman" w:cs="Times New Roman"/>
          <w:i w:val="0"/>
          <w:sz w:val="20"/>
          <w:szCs w:val="20"/>
        </w:rPr>
        <w:fldChar w:fldCharType="begin"/>
      </w:r>
      <w:r w:rsidRPr="009908E6">
        <w:rPr>
          <w:rFonts w:ascii="Times New Roman" w:hAnsi="Times New Roman" w:cs="Times New Roman"/>
          <w:i w:val="0"/>
          <w:sz w:val="20"/>
          <w:szCs w:val="20"/>
        </w:rPr>
        <w:instrText xml:space="preserve"> SEQ Fig. \* ARABIC </w:instrText>
      </w:r>
      <w:r w:rsidRPr="009908E6">
        <w:rPr>
          <w:rFonts w:ascii="Times New Roman" w:hAnsi="Times New Roman" w:cs="Times New Roman"/>
          <w:i w:val="0"/>
          <w:sz w:val="20"/>
          <w:szCs w:val="20"/>
        </w:rPr>
        <w:fldChar w:fldCharType="separate"/>
      </w:r>
      <w:r w:rsidR="00162B82">
        <w:rPr>
          <w:rFonts w:ascii="Times New Roman" w:hAnsi="Times New Roman" w:cs="Times New Roman"/>
          <w:i w:val="0"/>
          <w:noProof/>
          <w:sz w:val="20"/>
          <w:szCs w:val="20"/>
        </w:rPr>
        <w:t>3</w:t>
      </w:r>
      <w:r w:rsidRPr="009908E6">
        <w:rPr>
          <w:rFonts w:ascii="Times New Roman" w:hAnsi="Times New Roman" w:cs="Times New Roman"/>
          <w:i w:val="0"/>
          <w:sz w:val="20"/>
          <w:szCs w:val="20"/>
        </w:rPr>
        <w:fldChar w:fldCharType="end"/>
      </w:r>
      <w:r w:rsidRPr="009908E6">
        <w:rPr>
          <w:rFonts w:ascii="Times New Roman" w:hAnsi="Times New Roman" w:cs="Times New Roman"/>
          <w:i w:val="0"/>
          <w:sz w:val="20"/>
          <w:szCs w:val="20"/>
        </w:rPr>
        <w:t>. Example of partial coverage scenario for PC5 -only-based positioning</w:t>
      </w:r>
    </w:p>
    <w:p w14:paraId="154F9237" w14:textId="170AE4A8" w:rsidR="00F271E7" w:rsidRDefault="00F271E7" w:rsidP="00AA620F">
      <w:pPr>
        <w:rPr>
          <w:lang w:val="en-GB"/>
        </w:rPr>
      </w:pPr>
      <w:r>
        <w:rPr>
          <w:lang w:val="en-GB" w:eastAsia="zh-CN"/>
        </w:rPr>
        <w:t xml:space="preserve">Based on the analysis, it can be observed that the </w:t>
      </w:r>
      <w:r>
        <w:rPr>
          <w:lang w:val="en-GB"/>
        </w:rPr>
        <w:t>PC5-only solution includes all the coverage scenarios</w:t>
      </w:r>
      <w:r w:rsidR="00424938">
        <w:rPr>
          <w:lang w:val="en-GB"/>
        </w:rPr>
        <w:t xml:space="preserve">, </w:t>
      </w:r>
      <w:r w:rsidR="00B812C3">
        <w:rPr>
          <w:lang w:val="en-GB"/>
        </w:rPr>
        <w:t xml:space="preserve">and different coverage scenario </w:t>
      </w:r>
      <w:r w:rsidR="005D3C8F">
        <w:rPr>
          <w:lang w:val="en-GB"/>
        </w:rPr>
        <w:t>includes</w:t>
      </w:r>
      <w:r w:rsidR="00B812C3">
        <w:rPr>
          <w:lang w:val="en-GB"/>
        </w:rPr>
        <w:t xml:space="preserve"> different synchronization reference source, resource allocation scheme</w:t>
      </w:r>
      <w:r w:rsidR="00AC6D33">
        <w:rPr>
          <w:lang w:val="en-GB"/>
        </w:rPr>
        <w:t xml:space="preserve">, etc. </w:t>
      </w:r>
      <w:r w:rsidR="006D717A">
        <w:rPr>
          <w:lang w:val="en-GB"/>
        </w:rPr>
        <w:t>Thus, RAN4 need</w:t>
      </w:r>
      <w:r w:rsidR="00FA6592">
        <w:rPr>
          <w:lang w:val="en-GB"/>
        </w:rPr>
        <w:t>s</w:t>
      </w:r>
      <w:r w:rsidR="006D717A">
        <w:rPr>
          <w:lang w:val="en-GB"/>
        </w:rPr>
        <w:t xml:space="preserve"> to define the SL positioning measurement requirements in all coverage scenarios. For example, </w:t>
      </w:r>
      <w:r w:rsidR="00AC6D33" w:rsidRPr="00BC2F1F">
        <w:rPr>
          <w:lang w:val="en-GB"/>
        </w:rPr>
        <w:t>Fig</w:t>
      </w:r>
      <w:r w:rsidR="009908E6" w:rsidRPr="00BC2F1F">
        <w:rPr>
          <w:lang w:val="en-GB"/>
        </w:rPr>
        <w:t>. 4</w:t>
      </w:r>
      <w:r w:rsidR="00AC6D33">
        <w:rPr>
          <w:lang w:val="en-GB"/>
        </w:rPr>
        <w:t xml:space="preserve"> illustrates different type</w:t>
      </w:r>
      <w:r w:rsidR="00A421CE">
        <w:rPr>
          <w:lang w:val="en-GB"/>
        </w:rPr>
        <w:t>s</w:t>
      </w:r>
      <w:r w:rsidR="00AC6D33">
        <w:rPr>
          <w:lang w:val="en-GB"/>
        </w:rPr>
        <w:t xml:space="preserve"> of UE in different coverage scenarios</w:t>
      </w:r>
      <w:r w:rsidR="00FA6592">
        <w:rPr>
          <w:lang w:val="en-GB"/>
        </w:rPr>
        <w:t xml:space="preserve"> respectively</w:t>
      </w:r>
      <w:r w:rsidR="00AC6D33">
        <w:rPr>
          <w:lang w:val="en-GB"/>
        </w:rPr>
        <w:t>.</w:t>
      </w:r>
      <w:r w:rsidR="006D717A">
        <w:rPr>
          <w:lang w:val="en-GB"/>
        </w:rPr>
        <w:t xml:space="preserve"> </w:t>
      </w:r>
      <w:r w:rsidR="006D717A" w:rsidRPr="004A3641">
        <w:rPr>
          <w:lang w:val="en-GB"/>
        </w:rPr>
        <w:t xml:space="preserve">Since the clock source and the bear synchronization devices are different, the measurement </w:t>
      </w:r>
      <w:r w:rsidR="00317E51" w:rsidRPr="004A3641">
        <w:rPr>
          <w:lang w:val="en-GB"/>
        </w:rPr>
        <w:t>requirements</w:t>
      </w:r>
      <w:r w:rsidR="00AD2691" w:rsidRPr="004A3641">
        <w:rPr>
          <w:lang w:val="en-GB"/>
        </w:rPr>
        <w:t xml:space="preserve"> </w:t>
      </w:r>
      <w:r w:rsidR="006D717A" w:rsidRPr="004A3641">
        <w:rPr>
          <w:lang w:val="en-GB"/>
        </w:rPr>
        <w:t xml:space="preserve">may be </w:t>
      </w:r>
      <w:r w:rsidR="004F02EB" w:rsidRPr="004A3641">
        <w:rPr>
          <w:lang w:val="en-GB"/>
        </w:rPr>
        <w:t>different. More details need to be further studied.</w:t>
      </w:r>
      <w:r w:rsidR="008D62E8" w:rsidRPr="004A3641">
        <w:rPr>
          <w:lang w:val="en-GB"/>
        </w:rPr>
        <w:t xml:space="preserve"> </w:t>
      </w:r>
      <w:r w:rsidR="008D62E8" w:rsidRPr="008D62E8">
        <w:rPr>
          <w:lang w:val="en-GB"/>
        </w:rPr>
        <w:t xml:space="preserve">In addition, </w:t>
      </w:r>
      <w:r w:rsidR="008D62E8">
        <w:rPr>
          <w:lang w:val="en-GB"/>
        </w:rPr>
        <w:t>the impacts of coverage state change need to be considered.</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3830"/>
        <w:gridCol w:w="2762"/>
      </w:tblGrid>
      <w:tr w:rsidR="00860482" w14:paraId="10ED710B" w14:textId="77777777" w:rsidTr="00F24165">
        <w:tc>
          <w:tcPr>
            <w:tcW w:w="3205" w:type="dxa"/>
            <w:shd w:val="clear" w:color="auto" w:fill="auto"/>
            <w:vAlign w:val="center"/>
          </w:tcPr>
          <w:p w14:paraId="2178A14C" w14:textId="5727EEBD" w:rsidR="00F24165" w:rsidRDefault="00860482" w:rsidP="00F24165">
            <w:pPr>
              <w:jc w:val="center"/>
              <w:rPr>
                <w:noProof/>
                <w:lang w:val="en-GB" w:eastAsia="zh-CN"/>
              </w:rPr>
            </w:pPr>
            <w:r>
              <w:rPr>
                <w:noProof/>
                <w:lang w:val="en-GB" w:eastAsia="zh-CN"/>
              </w:rPr>
              <w:drawing>
                <wp:inline distT="0" distB="0" distL="0" distR="0" wp14:anchorId="1EBAC580" wp14:editId="2F2EABA5">
                  <wp:extent cx="1734792" cy="1305150"/>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9978" cy="1309051"/>
                          </a:xfrm>
                          <a:prstGeom prst="rect">
                            <a:avLst/>
                          </a:prstGeom>
                          <a:noFill/>
                        </pic:spPr>
                      </pic:pic>
                    </a:graphicData>
                  </a:graphic>
                </wp:inline>
              </w:drawing>
            </w:r>
          </w:p>
          <w:p w14:paraId="6EA2B7AA" w14:textId="1A4F9D9B" w:rsidR="00E4611D" w:rsidRDefault="00F24165" w:rsidP="00F24165">
            <w:pPr>
              <w:jc w:val="center"/>
              <w:rPr>
                <w:lang w:val="en-GB" w:eastAsia="zh-CN"/>
              </w:rPr>
            </w:pPr>
            <w:r>
              <w:rPr>
                <w:lang w:val="en-GB" w:eastAsia="zh-CN"/>
              </w:rPr>
              <w:t>(a)</w:t>
            </w:r>
          </w:p>
        </w:tc>
        <w:tc>
          <w:tcPr>
            <w:tcW w:w="3206" w:type="dxa"/>
            <w:shd w:val="clear" w:color="auto" w:fill="auto"/>
            <w:vAlign w:val="center"/>
          </w:tcPr>
          <w:p w14:paraId="5FC2C3D4" w14:textId="327E8C9F" w:rsidR="00F24165" w:rsidRDefault="00860482" w:rsidP="00F24165">
            <w:pPr>
              <w:jc w:val="center"/>
              <w:rPr>
                <w:noProof/>
                <w:lang w:val="en-GB" w:eastAsia="zh-CN"/>
              </w:rPr>
            </w:pPr>
            <w:r>
              <w:rPr>
                <w:noProof/>
                <w:lang w:val="en-GB" w:eastAsia="zh-CN"/>
              </w:rPr>
              <w:drawing>
                <wp:inline distT="0" distB="0" distL="0" distR="0" wp14:anchorId="557F51EB" wp14:editId="6E687C01">
                  <wp:extent cx="2294999" cy="1327868"/>
                  <wp:effectExtent l="0" t="0" r="0" b="5715"/>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5836" cy="1334138"/>
                          </a:xfrm>
                          <a:prstGeom prst="rect">
                            <a:avLst/>
                          </a:prstGeom>
                          <a:noFill/>
                        </pic:spPr>
                      </pic:pic>
                    </a:graphicData>
                  </a:graphic>
                </wp:inline>
              </w:drawing>
            </w:r>
          </w:p>
          <w:p w14:paraId="736CDFC1" w14:textId="33D90BB8" w:rsidR="00E4611D" w:rsidRDefault="00F24165" w:rsidP="00F24165">
            <w:pPr>
              <w:jc w:val="center"/>
              <w:rPr>
                <w:lang w:val="en-GB" w:eastAsia="zh-CN"/>
              </w:rPr>
            </w:pPr>
            <w:r>
              <w:rPr>
                <w:lang w:val="en-GB" w:eastAsia="zh-CN"/>
              </w:rPr>
              <w:t>(b)</w:t>
            </w:r>
          </w:p>
        </w:tc>
        <w:tc>
          <w:tcPr>
            <w:tcW w:w="3206" w:type="dxa"/>
            <w:shd w:val="clear" w:color="auto" w:fill="auto"/>
            <w:vAlign w:val="center"/>
          </w:tcPr>
          <w:p w14:paraId="21302132" w14:textId="4F6B6CDF" w:rsidR="00F24165" w:rsidRDefault="00860482" w:rsidP="00F24165">
            <w:pPr>
              <w:jc w:val="center"/>
              <w:rPr>
                <w:noProof/>
                <w:lang w:val="en-GB" w:eastAsia="zh-CN"/>
              </w:rPr>
            </w:pPr>
            <w:r>
              <w:rPr>
                <w:noProof/>
                <w:lang w:val="en-GB" w:eastAsia="zh-CN"/>
              </w:rPr>
              <w:drawing>
                <wp:inline distT="0" distB="0" distL="0" distR="0" wp14:anchorId="7F5D2FFB" wp14:editId="0C7A8DC7">
                  <wp:extent cx="1472415" cy="1304014"/>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9583" cy="1310363"/>
                          </a:xfrm>
                          <a:prstGeom prst="rect">
                            <a:avLst/>
                          </a:prstGeom>
                          <a:noFill/>
                        </pic:spPr>
                      </pic:pic>
                    </a:graphicData>
                  </a:graphic>
                </wp:inline>
              </w:drawing>
            </w:r>
          </w:p>
          <w:p w14:paraId="32D0D7A4" w14:textId="3ACA570C" w:rsidR="00E4611D" w:rsidRDefault="00F24165" w:rsidP="00F24165">
            <w:pPr>
              <w:keepNext/>
              <w:jc w:val="center"/>
              <w:rPr>
                <w:lang w:val="en-GB" w:eastAsia="zh-CN"/>
              </w:rPr>
            </w:pPr>
            <w:r>
              <w:rPr>
                <w:lang w:val="en-GB" w:eastAsia="zh-CN"/>
              </w:rPr>
              <w:t>(c)</w:t>
            </w:r>
          </w:p>
        </w:tc>
      </w:tr>
    </w:tbl>
    <w:p w14:paraId="1996149A" w14:textId="7848A863" w:rsidR="009908E6" w:rsidRPr="00BC2F1F" w:rsidRDefault="00F24165" w:rsidP="00F24165">
      <w:pPr>
        <w:pStyle w:val="a3"/>
        <w:rPr>
          <w:rFonts w:ascii="Times New Roman" w:hAnsi="Times New Roman" w:cs="Times New Roman"/>
          <w:i w:val="0"/>
          <w:sz w:val="20"/>
          <w:szCs w:val="20"/>
          <w:lang w:val="en-GB" w:eastAsia="zh-CN"/>
        </w:rPr>
      </w:pPr>
      <w:r w:rsidRPr="00BC2F1F">
        <w:rPr>
          <w:rFonts w:ascii="Times New Roman" w:hAnsi="Times New Roman" w:cs="Times New Roman"/>
          <w:i w:val="0"/>
          <w:sz w:val="20"/>
          <w:szCs w:val="20"/>
        </w:rPr>
        <w:t xml:space="preserve">Fig. </w:t>
      </w:r>
      <w:r w:rsidRPr="00BC2F1F">
        <w:rPr>
          <w:rFonts w:ascii="Times New Roman" w:hAnsi="Times New Roman" w:cs="Times New Roman"/>
          <w:i w:val="0"/>
          <w:sz w:val="20"/>
          <w:szCs w:val="20"/>
        </w:rPr>
        <w:fldChar w:fldCharType="begin"/>
      </w:r>
      <w:r w:rsidRPr="00BC2F1F">
        <w:rPr>
          <w:rFonts w:ascii="Times New Roman" w:hAnsi="Times New Roman" w:cs="Times New Roman"/>
          <w:i w:val="0"/>
          <w:sz w:val="20"/>
          <w:szCs w:val="20"/>
        </w:rPr>
        <w:instrText xml:space="preserve"> SEQ Fig. \* ARABIC </w:instrText>
      </w:r>
      <w:r w:rsidRPr="00BC2F1F">
        <w:rPr>
          <w:rFonts w:ascii="Times New Roman" w:hAnsi="Times New Roman" w:cs="Times New Roman"/>
          <w:i w:val="0"/>
          <w:sz w:val="20"/>
          <w:szCs w:val="20"/>
        </w:rPr>
        <w:fldChar w:fldCharType="separate"/>
      </w:r>
      <w:r w:rsidR="00162B82">
        <w:rPr>
          <w:rFonts w:ascii="Times New Roman" w:hAnsi="Times New Roman" w:cs="Times New Roman"/>
          <w:i w:val="0"/>
          <w:noProof/>
          <w:sz w:val="20"/>
          <w:szCs w:val="20"/>
        </w:rPr>
        <w:t>4</w:t>
      </w:r>
      <w:r w:rsidRPr="00BC2F1F">
        <w:rPr>
          <w:rFonts w:ascii="Times New Roman" w:hAnsi="Times New Roman" w:cs="Times New Roman"/>
          <w:i w:val="0"/>
          <w:sz w:val="20"/>
          <w:szCs w:val="20"/>
        </w:rPr>
        <w:fldChar w:fldCharType="end"/>
      </w:r>
      <w:r w:rsidRPr="00BC2F1F">
        <w:rPr>
          <w:rFonts w:ascii="Times New Roman" w:hAnsi="Times New Roman" w:cs="Times New Roman"/>
          <w:i w:val="0"/>
          <w:sz w:val="20"/>
          <w:szCs w:val="20"/>
        </w:rPr>
        <w:t>. Different types of UE in different coverage scenarios. (a) In-coverage (b) Partial coverage (c) Out-of-coverage</w:t>
      </w:r>
    </w:p>
    <w:p w14:paraId="75FDCA89" w14:textId="346B75E1" w:rsidR="00B77CAD" w:rsidRPr="006E5803" w:rsidRDefault="00B77CAD" w:rsidP="00F253B1">
      <w:pPr>
        <w:rPr>
          <w:b/>
          <w:i/>
          <w:lang w:val="en-GB"/>
        </w:rPr>
      </w:pPr>
      <w:r w:rsidRPr="006E5803">
        <w:rPr>
          <w:b/>
          <w:i/>
          <w:lang w:val="en-GB"/>
        </w:rPr>
        <w:t>Observation</w:t>
      </w:r>
      <w:r w:rsidR="00132C3E">
        <w:rPr>
          <w:b/>
          <w:i/>
          <w:lang w:val="en-GB"/>
        </w:rPr>
        <w:t xml:space="preserve"> 1</w:t>
      </w:r>
      <w:r w:rsidRPr="006E5803">
        <w:rPr>
          <w:b/>
          <w:i/>
          <w:lang w:val="en-GB"/>
        </w:rPr>
        <w:t>: PC5-only solution includes all the following coverage scenarios: in-coverage, out-of-coverage and partial coverage.</w:t>
      </w:r>
    </w:p>
    <w:p w14:paraId="3AAA4344" w14:textId="081A3951" w:rsidR="00B77CAD" w:rsidRPr="006E5803" w:rsidRDefault="00B77CAD" w:rsidP="00F253B1">
      <w:pPr>
        <w:rPr>
          <w:b/>
          <w:i/>
          <w:lang w:val="en-GB"/>
        </w:rPr>
      </w:pPr>
      <w:r w:rsidRPr="006E5803">
        <w:rPr>
          <w:b/>
          <w:i/>
          <w:lang w:val="en-GB"/>
        </w:rPr>
        <w:t>Proposal</w:t>
      </w:r>
      <w:r w:rsidR="00D85EC8">
        <w:rPr>
          <w:b/>
          <w:i/>
          <w:lang w:val="en-GB"/>
        </w:rPr>
        <w:t xml:space="preserve"> 1</w:t>
      </w:r>
      <w:r w:rsidRPr="006E5803">
        <w:rPr>
          <w:b/>
          <w:i/>
          <w:lang w:val="en-GB"/>
        </w:rPr>
        <w:t>: RAN4 to define the SL positioning measurement requirements in all of the following coverage scenarios: in-coverage, out-of-coverage and partial coverage.</w:t>
      </w:r>
    </w:p>
    <w:p w14:paraId="7F85D5D9" w14:textId="0EAE04A2" w:rsidR="006E5803" w:rsidRPr="00376FD1" w:rsidRDefault="0098379E" w:rsidP="00F253B1">
      <w:pPr>
        <w:pStyle w:val="RAN41"/>
        <w:spacing w:before="120" w:after="160"/>
      </w:pPr>
      <w:r>
        <w:t xml:space="preserve">RRM requirements </w:t>
      </w:r>
      <w:r w:rsidR="00F61947">
        <w:t>on</w:t>
      </w:r>
      <w:r>
        <w:t xml:space="preserve"> </w:t>
      </w:r>
      <w:r w:rsidR="00F61947">
        <w:t xml:space="preserve">measurements for </w:t>
      </w:r>
      <w:r>
        <w:t>SL positioning</w:t>
      </w:r>
    </w:p>
    <w:p w14:paraId="1E3F7B14" w14:textId="54C72210" w:rsidR="005720AE" w:rsidRPr="005720AE" w:rsidRDefault="005720AE" w:rsidP="005720AE">
      <w:pPr>
        <w:spacing w:before="120"/>
      </w:pPr>
      <w:bookmarkStart w:id="3" w:name="_Hlk131435261"/>
      <w:r>
        <w:t>During SI stage</w:t>
      </w:r>
      <w:r w:rsidRPr="00C43232">
        <w:t xml:space="preserve">, </w:t>
      </w:r>
      <w:r>
        <w:t xml:space="preserve">RAN1 made the </w:t>
      </w:r>
      <w:r w:rsidRPr="00C43232">
        <w:t xml:space="preserve">agreements of the positioning methods supported using SL-PRS measurements </w:t>
      </w:r>
    </w:p>
    <w:tbl>
      <w:tblPr>
        <w:tblStyle w:val="a7"/>
        <w:tblW w:w="0" w:type="auto"/>
        <w:tblLook w:val="04A0" w:firstRow="1" w:lastRow="0" w:firstColumn="1" w:lastColumn="0" w:noHBand="0" w:noVBand="1"/>
      </w:tblPr>
      <w:tblGrid>
        <w:gridCol w:w="9617"/>
      </w:tblGrid>
      <w:tr w:rsidR="005720AE" w14:paraId="5427C0D3" w14:textId="77777777" w:rsidTr="003E7A4A">
        <w:tc>
          <w:tcPr>
            <w:tcW w:w="9630" w:type="dxa"/>
          </w:tcPr>
          <w:p w14:paraId="23A93A35" w14:textId="3A2C3906" w:rsidR="005720AE" w:rsidRPr="005720AE" w:rsidRDefault="005720AE" w:rsidP="005720AE">
            <w:pPr>
              <w:spacing w:before="120"/>
              <w:rPr>
                <w:rFonts w:eastAsia="Batang" w:cs="Times New Roman"/>
                <w:b/>
                <w:szCs w:val="24"/>
                <w:highlight w:val="green"/>
                <w:u w:val="single"/>
                <w:lang w:eastAsia="x-none"/>
              </w:rPr>
            </w:pPr>
            <w:r w:rsidRPr="00D167AA">
              <w:rPr>
                <w:rFonts w:cs="Times New Roman"/>
                <w:b/>
                <w:u w:val="single"/>
              </w:rPr>
              <w:t>RAN1 #111</w:t>
            </w:r>
          </w:p>
          <w:p w14:paraId="04617467" w14:textId="69A6160F" w:rsidR="005720AE" w:rsidRPr="00215B3F" w:rsidRDefault="005720AE" w:rsidP="003E7A4A">
            <w:pPr>
              <w:spacing w:before="120" w:after="160"/>
              <w:rPr>
                <w:rFonts w:ascii="Times" w:eastAsia="Batang" w:hAnsi="Times"/>
                <w:b/>
                <w:szCs w:val="24"/>
                <w:lang w:eastAsia="x-none"/>
              </w:rPr>
            </w:pPr>
            <w:r w:rsidRPr="00215B3F">
              <w:rPr>
                <w:rFonts w:ascii="Times" w:eastAsia="Batang" w:hAnsi="Times"/>
                <w:b/>
                <w:szCs w:val="24"/>
                <w:highlight w:val="green"/>
                <w:lang w:eastAsia="x-none"/>
              </w:rPr>
              <w:t>Agreement</w:t>
            </w:r>
          </w:p>
          <w:p w14:paraId="29BB477F" w14:textId="77777777" w:rsidR="005720AE" w:rsidRPr="007B240B" w:rsidRDefault="005720AE" w:rsidP="003E7A4A">
            <w:pPr>
              <w:spacing w:after="160"/>
              <w:rPr>
                <w:rFonts w:cs="Times New Roman"/>
                <w:szCs w:val="20"/>
              </w:rPr>
            </w:pPr>
            <w:r w:rsidRPr="007B240B">
              <w:rPr>
                <w:rFonts w:cs="Times New Roman"/>
                <w:szCs w:val="20"/>
              </w:rPr>
              <w:t xml:space="preserve">With regards to the Positioning methods supported using SL-PRS measurements </w:t>
            </w:r>
          </w:p>
          <w:p w14:paraId="10B28FD5" w14:textId="77777777" w:rsidR="005720AE" w:rsidRPr="007B240B" w:rsidRDefault="005720AE" w:rsidP="003E7A4A">
            <w:pPr>
              <w:numPr>
                <w:ilvl w:val="0"/>
                <w:numId w:val="24"/>
              </w:numPr>
              <w:spacing w:after="160" w:line="252" w:lineRule="auto"/>
              <w:jc w:val="both"/>
              <w:rPr>
                <w:rFonts w:cs="Times New Roman"/>
                <w:szCs w:val="20"/>
              </w:rPr>
            </w:pPr>
            <w:r w:rsidRPr="007B240B">
              <w:rPr>
                <w:rFonts w:cs="Times New Roman"/>
                <w:szCs w:val="20"/>
              </w:rPr>
              <w:lastRenderedPageBreak/>
              <w:t>at least the following measurements should be introduced:</w:t>
            </w:r>
          </w:p>
          <w:p w14:paraId="2D4496CD"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Rx-Tx measurement</w:t>
            </w:r>
          </w:p>
          <w:p w14:paraId="3B5A07B2"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RSTD measurement</w:t>
            </w:r>
          </w:p>
          <w:p w14:paraId="07E60D9C"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RSRP measurement</w:t>
            </w:r>
          </w:p>
          <w:p w14:paraId="1FA4DA43" w14:textId="77777777" w:rsidR="005720AE" w:rsidRPr="007B240B"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RSRPP measurement</w:t>
            </w:r>
          </w:p>
          <w:p w14:paraId="125605D9" w14:textId="77777777" w:rsidR="005720AE"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bookmarkStart w:id="4" w:name="OLE_LINK7"/>
            <w:r w:rsidRPr="007B240B">
              <w:rPr>
                <w:rFonts w:eastAsia="宋体"/>
                <w:iCs/>
                <w:szCs w:val="20"/>
              </w:rPr>
              <w:t>SL-PRS based RTOA measurement</w:t>
            </w:r>
            <w:bookmarkEnd w:id="4"/>
          </w:p>
          <w:p w14:paraId="092B1094" w14:textId="77777777" w:rsidR="005720AE" w:rsidRPr="00652458" w:rsidRDefault="005720AE" w:rsidP="003E7A4A">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Azimuth of arrival (</w:t>
            </w:r>
            <w:proofErr w:type="spellStart"/>
            <w:r w:rsidRPr="007B240B">
              <w:rPr>
                <w:rFonts w:eastAsia="宋体"/>
                <w:iCs/>
                <w:szCs w:val="20"/>
              </w:rPr>
              <w:t>AoA</w:t>
            </w:r>
            <w:proofErr w:type="spellEnd"/>
            <w:r w:rsidRPr="007B240B">
              <w:rPr>
                <w:rFonts w:eastAsia="宋体"/>
                <w:iCs/>
                <w:szCs w:val="20"/>
              </w:rPr>
              <w:t>) and SL zenith of arrival (</w:t>
            </w:r>
            <w:proofErr w:type="spellStart"/>
            <w:r w:rsidRPr="007B240B">
              <w:rPr>
                <w:rFonts w:eastAsia="宋体"/>
                <w:iCs/>
                <w:szCs w:val="20"/>
              </w:rPr>
              <w:t>ZoA</w:t>
            </w:r>
            <w:proofErr w:type="spellEnd"/>
            <w:r w:rsidRPr="007B240B">
              <w:rPr>
                <w:rFonts w:eastAsia="宋体"/>
                <w:iCs/>
                <w:szCs w:val="20"/>
              </w:rPr>
              <w:t>) measurement</w:t>
            </w:r>
          </w:p>
        </w:tc>
      </w:tr>
    </w:tbl>
    <w:bookmarkEnd w:id="3"/>
    <w:p w14:paraId="689D1E09" w14:textId="23123FAC" w:rsidR="0077395D" w:rsidRDefault="005720AE" w:rsidP="00F253B1">
      <w:pPr>
        <w:rPr>
          <w:lang w:val="en-GB"/>
        </w:rPr>
      </w:pPr>
      <w:r>
        <w:rPr>
          <w:lang w:val="en-GB"/>
        </w:rPr>
        <w:lastRenderedPageBreak/>
        <w:t xml:space="preserve"> </w:t>
      </w:r>
    </w:p>
    <w:p w14:paraId="2C2A624A" w14:textId="01F74CE7" w:rsidR="007B1D13" w:rsidRPr="00AE2170" w:rsidRDefault="008D62E8" w:rsidP="007B1D13">
      <w:pPr>
        <w:spacing w:before="120"/>
        <w:jc w:val="both"/>
        <w:rPr>
          <w:rFonts w:cs="Times New Roman"/>
          <w:szCs w:val="20"/>
        </w:rPr>
      </w:pPr>
      <w:bookmarkStart w:id="5" w:name="_Hlk131435397"/>
      <w:r>
        <w:rPr>
          <w:rFonts w:cs="Times New Roman"/>
          <w:szCs w:val="20"/>
        </w:rPr>
        <w:t>B</w:t>
      </w:r>
      <w:r w:rsidR="007B1D13" w:rsidRPr="004D6618">
        <w:rPr>
          <w:rFonts w:cs="Times New Roman"/>
          <w:szCs w:val="20"/>
          <w:lang w:eastAsia="zh-CN"/>
        </w:rPr>
        <w:t>efore</w:t>
      </w:r>
      <w:r w:rsidR="007B1D13" w:rsidRPr="004D6618">
        <w:rPr>
          <w:rFonts w:cs="Times New Roman"/>
          <w:szCs w:val="20"/>
        </w:rPr>
        <w:t xml:space="preserve"> </w:t>
      </w:r>
      <w:r w:rsidR="007B1D13" w:rsidRPr="004D6618">
        <w:rPr>
          <w:rFonts w:cs="Times New Roman"/>
          <w:szCs w:val="20"/>
          <w:lang w:eastAsia="zh-CN"/>
        </w:rPr>
        <w:t>starting</w:t>
      </w:r>
      <w:r w:rsidR="007B1D13" w:rsidRPr="004D6618">
        <w:rPr>
          <w:rFonts w:cs="Times New Roman"/>
          <w:szCs w:val="20"/>
        </w:rPr>
        <w:t xml:space="preserve"> to discuss the RRM requirements for SL positioning, we need to review the RRM requirements for the Rel-16/Rel-17 NR positioning. Following NR positioning methods </w:t>
      </w:r>
      <w:r w:rsidR="007B1D13">
        <w:rPr>
          <w:rFonts w:cs="Times New Roman"/>
          <w:szCs w:val="20"/>
        </w:rPr>
        <w:t xml:space="preserve">and </w:t>
      </w:r>
      <w:r w:rsidR="007B1D13">
        <w:rPr>
          <w:rFonts w:cs="Times New Roman" w:hint="eastAsia"/>
          <w:szCs w:val="20"/>
          <w:lang w:eastAsia="zh-CN"/>
        </w:rPr>
        <w:t>measurements</w:t>
      </w:r>
      <w:r w:rsidR="007B1D13">
        <w:rPr>
          <w:rFonts w:cs="Times New Roman"/>
          <w:szCs w:val="20"/>
        </w:rPr>
        <w:t xml:space="preserve"> </w:t>
      </w:r>
      <w:r w:rsidR="007B1D13">
        <w:rPr>
          <w:rFonts w:cs="Times New Roman" w:hint="eastAsia"/>
          <w:szCs w:val="20"/>
          <w:lang w:eastAsia="zh-CN"/>
        </w:rPr>
        <w:t>with</w:t>
      </w:r>
      <w:r w:rsidR="007B1D13">
        <w:rPr>
          <w:rFonts w:cs="Times New Roman"/>
          <w:szCs w:val="20"/>
        </w:rPr>
        <w:t xml:space="preserve"> the </w:t>
      </w:r>
      <w:r w:rsidR="007B1D13">
        <w:rPr>
          <w:rFonts w:cs="Times New Roman" w:hint="eastAsia"/>
          <w:szCs w:val="20"/>
          <w:lang w:eastAsia="zh-CN"/>
        </w:rPr>
        <w:t>corresponding</w:t>
      </w:r>
      <w:r w:rsidR="007B1D13">
        <w:rPr>
          <w:rFonts w:cs="Times New Roman"/>
          <w:szCs w:val="20"/>
        </w:rPr>
        <w:t xml:space="preserve"> RRM requirements including </w:t>
      </w:r>
      <w:r w:rsidR="007B1D13" w:rsidRPr="00321557">
        <w:rPr>
          <w:lang w:val="en-GB"/>
        </w:rPr>
        <w:t>measurement period, accuracy and reporting</w:t>
      </w:r>
      <w:r w:rsidR="007B1D13">
        <w:rPr>
          <w:rFonts w:cs="Times New Roman"/>
          <w:szCs w:val="20"/>
        </w:rPr>
        <w:t xml:space="preserve"> </w:t>
      </w:r>
      <w:r w:rsidR="007B1D13" w:rsidRPr="004D6618">
        <w:rPr>
          <w:rFonts w:cs="Times New Roman"/>
          <w:szCs w:val="20"/>
        </w:rPr>
        <w:t>were</w:t>
      </w:r>
      <w:r w:rsidR="007B1D13">
        <w:rPr>
          <w:rFonts w:cs="Times New Roman"/>
          <w:szCs w:val="20"/>
        </w:rPr>
        <w:t xml:space="preserve"> </w:t>
      </w:r>
      <w:r w:rsidR="007B1D13">
        <w:t>specified</w:t>
      </w:r>
      <w:r w:rsidR="007B1D13" w:rsidRPr="004D6618">
        <w:rPr>
          <w:rFonts w:cs="Times New Roman"/>
          <w:szCs w:val="20"/>
        </w:rPr>
        <w:t xml:space="preserve"> in the </w:t>
      </w:r>
      <w:r w:rsidR="007B1D13" w:rsidRPr="004D6618">
        <w:rPr>
          <w:rFonts w:cs="Times New Roman"/>
          <w:szCs w:val="20"/>
          <w:lang w:eastAsia="zh-CN"/>
        </w:rPr>
        <w:t>previous</w:t>
      </w:r>
      <w:r w:rsidR="007B1D13" w:rsidRPr="004D6618">
        <w:rPr>
          <w:rFonts w:cs="Times New Roman"/>
          <w:szCs w:val="20"/>
        </w:rPr>
        <w:t xml:space="preserve"> </w:t>
      </w:r>
      <w:r w:rsidR="007B1D13" w:rsidRPr="004D6618">
        <w:rPr>
          <w:rFonts w:cs="Times New Roman"/>
          <w:szCs w:val="20"/>
          <w:lang w:eastAsia="zh-CN"/>
        </w:rPr>
        <w:t>release</w:t>
      </w:r>
      <w:r w:rsidR="007B1D13" w:rsidRPr="004D6618">
        <w:rPr>
          <w:rFonts w:cs="Times New Roman"/>
          <w:szCs w:val="20"/>
        </w:rPr>
        <w:t>.</w:t>
      </w:r>
    </w:p>
    <w:p w14:paraId="71096B40" w14:textId="4F9ECE89" w:rsidR="007B1D13" w:rsidRPr="005B5082" w:rsidRDefault="007B1D13" w:rsidP="007B1D13">
      <w:pPr>
        <w:pStyle w:val="a3"/>
        <w:keepNext/>
        <w:rPr>
          <w:rFonts w:ascii="Times New Roman" w:hAnsi="Times New Roman" w:cs="Times New Roman"/>
          <w:i w:val="0"/>
        </w:rPr>
      </w:pPr>
      <w:r w:rsidRPr="005B5082">
        <w:rPr>
          <w:rFonts w:ascii="Times New Roman" w:hAnsi="Times New Roman" w:cs="Times New Roman"/>
          <w:i w:val="0"/>
        </w:rPr>
        <w:t xml:space="preserve">Table </w:t>
      </w:r>
      <w:r w:rsidRPr="005B5082">
        <w:rPr>
          <w:rFonts w:ascii="Times New Roman" w:hAnsi="Times New Roman" w:cs="Times New Roman"/>
          <w:i w:val="0"/>
        </w:rPr>
        <w:fldChar w:fldCharType="begin"/>
      </w:r>
      <w:r w:rsidRPr="005B5082">
        <w:rPr>
          <w:rFonts w:ascii="Times New Roman" w:hAnsi="Times New Roman" w:cs="Times New Roman"/>
          <w:i w:val="0"/>
        </w:rPr>
        <w:instrText xml:space="preserve"> SEQ Table \* ARABIC </w:instrText>
      </w:r>
      <w:r w:rsidRPr="005B5082">
        <w:rPr>
          <w:rFonts w:ascii="Times New Roman" w:hAnsi="Times New Roman" w:cs="Times New Roman"/>
          <w:i w:val="0"/>
        </w:rPr>
        <w:fldChar w:fldCharType="separate"/>
      </w:r>
      <w:r>
        <w:rPr>
          <w:rFonts w:ascii="Times New Roman" w:hAnsi="Times New Roman" w:cs="Times New Roman"/>
          <w:i w:val="0"/>
          <w:noProof/>
        </w:rPr>
        <w:t>2</w:t>
      </w:r>
      <w:r w:rsidRPr="005B5082">
        <w:rPr>
          <w:rFonts w:ascii="Times New Roman" w:hAnsi="Times New Roman" w:cs="Times New Roman"/>
          <w:i w:val="0"/>
        </w:rPr>
        <w:fldChar w:fldCharType="end"/>
      </w:r>
      <w:r w:rsidRPr="005B5082">
        <w:rPr>
          <w:rFonts w:ascii="Times New Roman" w:hAnsi="Times New Roman" w:cs="Times New Roman"/>
          <w:i w:val="0"/>
        </w:rPr>
        <w:t xml:space="preserve"> Rel-16/Rel-17 NR positioning methods</w:t>
      </w:r>
    </w:p>
    <w:tbl>
      <w:tblPr>
        <w:tblStyle w:val="a7"/>
        <w:tblW w:w="0" w:type="auto"/>
        <w:tblLook w:val="04A0" w:firstRow="1" w:lastRow="0" w:firstColumn="1" w:lastColumn="0" w:noHBand="0" w:noVBand="1"/>
      </w:tblPr>
      <w:tblGrid>
        <w:gridCol w:w="2404"/>
        <w:gridCol w:w="2404"/>
        <w:gridCol w:w="2404"/>
        <w:gridCol w:w="2405"/>
      </w:tblGrid>
      <w:tr w:rsidR="007B1D13" w14:paraId="06A219FA" w14:textId="77777777" w:rsidTr="003E7A4A">
        <w:tc>
          <w:tcPr>
            <w:tcW w:w="2404" w:type="dxa"/>
            <w:shd w:val="clear" w:color="auto" w:fill="D9D9D9" w:themeFill="background1" w:themeFillShade="D9"/>
            <w:vAlign w:val="center"/>
          </w:tcPr>
          <w:p w14:paraId="11646333" w14:textId="77777777" w:rsidR="007B1D13" w:rsidRPr="00510A38" w:rsidRDefault="007B1D13" w:rsidP="008D62E8">
            <w:pPr>
              <w:spacing w:before="120" w:after="160"/>
              <w:jc w:val="center"/>
              <w:rPr>
                <w:rFonts w:cs="Times New Roman"/>
                <w:b/>
                <w:szCs w:val="20"/>
                <w:lang w:val="en-GB" w:eastAsia="zh-CN"/>
              </w:rPr>
            </w:pPr>
            <w:r w:rsidRPr="00510A38">
              <w:rPr>
                <w:rFonts w:cs="Times New Roman"/>
                <w:b/>
                <w:szCs w:val="20"/>
                <w:lang w:val="en-GB" w:eastAsia="zh-CN"/>
              </w:rPr>
              <w:t xml:space="preserve">NR </w:t>
            </w:r>
            <w:r w:rsidRPr="00510A38">
              <w:rPr>
                <w:rFonts w:cs="Times New Roman" w:hint="eastAsia"/>
                <w:b/>
                <w:szCs w:val="20"/>
                <w:lang w:val="en-GB" w:eastAsia="zh-CN"/>
              </w:rPr>
              <w:t>P</w:t>
            </w:r>
            <w:r w:rsidRPr="00510A38">
              <w:rPr>
                <w:rFonts w:cs="Times New Roman"/>
                <w:b/>
                <w:szCs w:val="20"/>
                <w:lang w:val="en-GB" w:eastAsia="zh-CN"/>
              </w:rPr>
              <w:t>ositioning Method</w:t>
            </w:r>
          </w:p>
        </w:tc>
        <w:tc>
          <w:tcPr>
            <w:tcW w:w="2404" w:type="dxa"/>
            <w:shd w:val="clear" w:color="auto" w:fill="D9D9D9" w:themeFill="background1" w:themeFillShade="D9"/>
            <w:vAlign w:val="center"/>
          </w:tcPr>
          <w:p w14:paraId="533E5333" w14:textId="77777777" w:rsidR="007B1D13" w:rsidRPr="00510A38" w:rsidRDefault="007B1D13" w:rsidP="008D62E8">
            <w:pPr>
              <w:spacing w:before="120" w:after="160"/>
              <w:jc w:val="center"/>
              <w:rPr>
                <w:rFonts w:cs="Times New Roman"/>
                <w:b/>
                <w:szCs w:val="20"/>
                <w:lang w:val="en-GB" w:eastAsia="zh-CN"/>
              </w:rPr>
            </w:pPr>
            <w:r w:rsidRPr="00510A38">
              <w:rPr>
                <w:rFonts w:cs="Times New Roman" w:hint="eastAsia"/>
                <w:b/>
                <w:szCs w:val="20"/>
                <w:lang w:val="en-GB" w:eastAsia="zh-CN"/>
              </w:rPr>
              <w:t>R</w:t>
            </w:r>
            <w:r w:rsidRPr="00510A38">
              <w:rPr>
                <w:rFonts w:cs="Times New Roman"/>
                <w:b/>
                <w:szCs w:val="20"/>
                <w:lang w:val="en-GB" w:eastAsia="zh-CN"/>
              </w:rPr>
              <w:t>eference Signal</w:t>
            </w:r>
          </w:p>
        </w:tc>
        <w:tc>
          <w:tcPr>
            <w:tcW w:w="2404" w:type="dxa"/>
            <w:shd w:val="clear" w:color="auto" w:fill="D9D9D9" w:themeFill="background1" w:themeFillShade="D9"/>
            <w:vAlign w:val="center"/>
          </w:tcPr>
          <w:p w14:paraId="190AA3CC" w14:textId="77777777" w:rsidR="007B1D13" w:rsidRPr="00510A38" w:rsidRDefault="007B1D13" w:rsidP="008D62E8">
            <w:pPr>
              <w:spacing w:before="120" w:after="160"/>
              <w:jc w:val="center"/>
              <w:rPr>
                <w:rFonts w:cs="Times New Roman"/>
                <w:b/>
                <w:szCs w:val="20"/>
                <w:lang w:val="en-GB" w:eastAsia="zh-CN"/>
              </w:rPr>
            </w:pPr>
            <w:r w:rsidRPr="00510A38">
              <w:rPr>
                <w:rFonts w:cs="Times New Roman" w:hint="eastAsia"/>
                <w:b/>
                <w:szCs w:val="20"/>
                <w:lang w:val="en-GB" w:eastAsia="zh-CN"/>
              </w:rPr>
              <w:t>U</w:t>
            </w:r>
            <w:r w:rsidRPr="00510A38">
              <w:rPr>
                <w:rFonts w:cs="Times New Roman"/>
                <w:b/>
                <w:szCs w:val="20"/>
                <w:lang w:val="en-GB" w:eastAsia="zh-CN"/>
              </w:rPr>
              <w:t>E Side</w:t>
            </w:r>
          </w:p>
        </w:tc>
        <w:tc>
          <w:tcPr>
            <w:tcW w:w="2405" w:type="dxa"/>
            <w:shd w:val="clear" w:color="auto" w:fill="D9D9D9" w:themeFill="background1" w:themeFillShade="D9"/>
            <w:vAlign w:val="center"/>
          </w:tcPr>
          <w:p w14:paraId="483A7B89" w14:textId="77777777" w:rsidR="007B1D13" w:rsidRPr="00510A38" w:rsidRDefault="007B1D13" w:rsidP="008D62E8">
            <w:pPr>
              <w:spacing w:before="120" w:after="160"/>
              <w:jc w:val="center"/>
              <w:rPr>
                <w:rFonts w:cs="Times New Roman"/>
                <w:b/>
                <w:szCs w:val="20"/>
                <w:lang w:val="en-GB" w:eastAsia="zh-CN"/>
              </w:rPr>
            </w:pPr>
            <w:proofErr w:type="spellStart"/>
            <w:r w:rsidRPr="00510A38">
              <w:rPr>
                <w:rFonts w:cs="Times New Roman" w:hint="eastAsia"/>
                <w:b/>
                <w:szCs w:val="20"/>
                <w:lang w:val="en-GB" w:eastAsia="zh-CN"/>
              </w:rPr>
              <w:t>g</w:t>
            </w:r>
            <w:r w:rsidRPr="00510A38">
              <w:rPr>
                <w:rFonts w:cs="Times New Roman"/>
                <w:b/>
                <w:szCs w:val="20"/>
                <w:lang w:val="en-GB" w:eastAsia="zh-CN"/>
              </w:rPr>
              <w:t>NB</w:t>
            </w:r>
            <w:proofErr w:type="spellEnd"/>
            <w:r w:rsidRPr="00510A38">
              <w:rPr>
                <w:rFonts w:cs="Times New Roman"/>
                <w:b/>
                <w:szCs w:val="20"/>
                <w:lang w:val="en-GB" w:eastAsia="zh-CN"/>
              </w:rPr>
              <w:t xml:space="preserve"> Side</w:t>
            </w:r>
          </w:p>
        </w:tc>
      </w:tr>
      <w:tr w:rsidR="007B1D13" w14:paraId="4591709A" w14:textId="77777777" w:rsidTr="003E7A4A">
        <w:tc>
          <w:tcPr>
            <w:tcW w:w="2404" w:type="dxa"/>
            <w:vAlign w:val="center"/>
          </w:tcPr>
          <w:p w14:paraId="13CB522E"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L-TDOA</w:t>
            </w:r>
          </w:p>
        </w:tc>
        <w:tc>
          <w:tcPr>
            <w:tcW w:w="2404" w:type="dxa"/>
            <w:vAlign w:val="center"/>
          </w:tcPr>
          <w:p w14:paraId="7A1C77B0" w14:textId="77777777" w:rsidR="007B1D13" w:rsidRDefault="007B1D13" w:rsidP="008D62E8">
            <w:pPr>
              <w:spacing w:before="120" w:after="160"/>
              <w:jc w:val="center"/>
              <w:rPr>
                <w:rFonts w:cs="Times New Roman"/>
                <w:szCs w:val="20"/>
                <w:lang w:val="en-GB" w:eastAsia="zh-CN"/>
              </w:rPr>
            </w:pPr>
            <w:r>
              <w:rPr>
                <w:rFonts w:cs="Times New Roman"/>
                <w:szCs w:val="20"/>
                <w:lang w:val="en-GB" w:eastAsia="zh-CN"/>
              </w:rPr>
              <w:t xml:space="preserve">DL </w:t>
            </w:r>
            <w:r>
              <w:rPr>
                <w:rFonts w:cs="Times New Roman" w:hint="eastAsia"/>
                <w:szCs w:val="20"/>
                <w:lang w:val="en-GB" w:eastAsia="zh-CN"/>
              </w:rPr>
              <w:t>P</w:t>
            </w:r>
            <w:r>
              <w:rPr>
                <w:rFonts w:cs="Times New Roman"/>
                <w:szCs w:val="20"/>
                <w:lang w:val="en-GB" w:eastAsia="zh-CN"/>
              </w:rPr>
              <w:t>RS</w:t>
            </w:r>
          </w:p>
        </w:tc>
        <w:tc>
          <w:tcPr>
            <w:tcW w:w="2404" w:type="dxa"/>
            <w:vAlign w:val="center"/>
          </w:tcPr>
          <w:p w14:paraId="312897FE"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 PRS RSTD</w:t>
            </w:r>
          </w:p>
        </w:tc>
        <w:tc>
          <w:tcPr>
            <w:tcW w:w="2405" w:type="dxa"/>
            <w:vAlign w:val="center"/>
          </w:tcPr>
          <w:p w14:paraId="7D5BCB41"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w:t>
            </w:r>
          </w:p>
        </w:tc>
      </w:tr>
      <w:tr w:rsidR="007B1D13" w14:paraId="473438AD" w14:textId="77777777" w:rsidTr="003E7A4A">
        <w:tc>
          <w:tcPr>
            <w:tcW w:w="2404" w:type="dxa"/>
            <w:vAlign w:val="center"/>
          </w:tcPr>
          <w:p w14:paraId="7799A4AD"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L-AOD</w:t>
            </w:r>
          </w:p>
        </w:tc>
        <w:tc>
          <w:tcPr>
            <w:tcW w:w="2404" w:type="dxa"/>
            <w:vAlign w:val="center"/>
          </w:tcPr>
          <w:p w14:paraId="5C4F6DCB" w14:textId="77777777" w:rsidR="007B1D13" w:rsidRDefault="007B1D13" w:rsidP="008D62E8">
            <w:pPr>
              <w:spacing w:before="120" w:after="160"/>
              <w:jc w:val="center"/>
              <w:rPr>
                <w:rFonts w:cs="Times New Roman"/>
                <w:szCs w:val="20"/>
                <w:lang w:val="en-GB" w:eastAsia="zh-CN"/>
              </w:rPr>
            </w:pPr>
            <w:r>
              <w:rPr>
                <w:rFonts w:cs="Times New Roman"/>
                <w:szCs w:val="20"/>
                <w:lang w:val="en-GB" w:eastAsia="zh-CN"/>
              </w:rPr>
              <w:t xml:space="preserve">DL </w:t>
            </w:r>
            <w:r>
              <w:rPr>
                <w:rFonts w:cs="Times New Roman" w:hint="eastAsia"/>
                <w:szCs w:val="20"/>
                <w:lang w:val="en-GB" w:eastAsia="zh-CN"/>
              </w:rPr>
              <w:t>P</w:t>
            </w:r>
            <w:r>
              <w:rPr>
                <w:rFonts w:cs="Times New Roman"/>
                <w:szCs w:val="20"/>
                <w:lang w:val="en-GB" w:eastAsia="zh-CN"/>
              </w:rPr>
              <w:t>RS</w:t>
            </w:r>
          </w:p>
        </w:tc>
        <w:tc>
          <w:tcPr>
            <w:tcW w:w="2404" w:type="dxa"/>
            <w:vAlign w:val="center"/>
          </w:tcPr>
          <w:p w14:paraId="6E33E2C7"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 PRS RSRP/RSRPP</w:t>
            </w:r>
          </w:p>
        </w:tc>
        <w:tc>
          <w:tcPr>
            <w:tcW w:w="2405" w:type="dxa"/>
            <w:vAlign w:val="center"/>
          </w:tcPr>
          <w:p w14:paraId="578FEAEC" w14:textId="77777777" w:rsidR="007B1D13" w:rsidRDefault="007B1D13" w:rsidP="008D62E8">
            <w:pPr>
              <w:spacing w:before="120" w:after="160"/>
              <w:jc w:val="center"/>
              <w:rPr>
                <w:rFonts w:cs="Times New Roman"/>
                <w:szCs w:val="20"/>
                <w:lang w:val="en-GB" w:eastAsia="zh-CN"/>
              </w:rPr>
            </w:pPr>
            <w:proofErr w:type="spellStart"/>
            <w:r>
              <w:rPr>
                <w:rFonts w:cs="Times New Roman" w:hint="eastAsia"/>
                <w:szCs w:val="20"/>
                <w:lang w:val="en-GB" w:eastAsia="zh-CN"/>
              </w:rPr>
              <w:t>A</w:t>
            </w:r>
            <w:r>
              <w:rPr>
                <w:rFonts w:cs="Times New Roman"/>
                <w:szCs w:val="20"/>
                <w:lang w:val="en-GB" w:eastAsia="zh-CN"/>
              </w:rPr>
              <w:t>oA</w:t>
            </w:r>
            <w:proofErr w:type="spellEnd"/>
            <w:r>
              <w:rPr>
                <w:rFonts w:cs="Times New Roman"/>
                <w:szCs w:val="20"/>
                <w:lang w:val="en-GB" w:eastAsia="zh-CN"/>
              </w:rPr>
              <w:t>/</w:t>
            </w:r>
            <w:proofErr w:type="spellStart"/>
            <w:r>
              <w:rPr>
                <w:rFonts w:cs="Times New Roman"/>
                <w:szCs w:val="20"/>
                <w:lang w:val="en-GB" w:eastAsia="zh-CN"/>
              </w:rPr>
              <w:t>ZoA</w:t>
            </w:r>
            <w:proofErr w:type="spellEnd"/>
          </w:p>
        </w:tc>
      </w:tr>
      <w:tr w:rsidR="007B1D13" w14:paraId="331C1338" w14:textId="77777777" w:rsidTr="003E7A4A">
        <w:tc>
          <w:tcPr>
            <w:tcW w:w="2404" w:type="dxa"/>
            <w:vAlign w:val="center"/>
          </w:tcPr>
          <w:p w14:paraId="396F0FA0"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L-TDOA</w:t>
            </w:r>
          </w:p>
        </w:tc>
        <w:tc>
          <w:tcPr>
            <w:tcW w:w="2404" w:type="dxa"/>
            <w:vAlign w:val="center"/>
          </w:tcPr>
          <w:p w14:paraId="74B7519A" w14:textId="77777777" w:rsidR="007B1D13" w:rsidRDefault="007B1D13" w:rsidP="008D62E8">
            <w:pPr>
              <w:spacing w:before="120" w:after="160"/>
              <w:jc w:val="center"/>
              <w:rPr>
                <w:rFonts w:cs="Times New Roman"/>
                <w:szCs w:val="20"/>
                <w:lang w:val="en-GB" w:eastAsia="zh-CN"/>
              </w:rPr>
            </w:pPr>
            <w:r>
              <w:rPr>
                <w:rFonts w:cs="Times New Roman"/>
                <w:szCs w:val="20"/>
                <w:lang w:val="en-GB" w:eastAsia="zh-CN"/>
              </w:rPr>
              <w:t xml:space="preserve">UL </w:t>
            </w:r>
            <w:r>
              <w:rPr>
                <w:rFonts w:cs="Times New Roman" w:hint="eastAsia"/>
                <w:szCs w:val="20"/>
                <w:lang w:val="en-GB" w:eastAsia="zh-CN"/>
              </w:rPr>
              <w:t>S</w:t>
            </w:r>
            <w:r>
              <w:rPr>
                <w:rFonts w:cs="Times New Roman"/>
                <w:szCs w:val="20"/>
                <w:lang w:val="en-GB" w:eastAsia="zh-CN"/>
              </w:rPr>
              <w:t>RS-</w:t>
            </w:r>
            <w:proofErr w:type="spellStart"/>
            <w:r>
              <w:rPr>
                <w:rFonts w:cs="Times New Roman"/>
                <w:szCs w:val="20"/>
                <w:lang w:val="en-GB" w:eastAsia="zh-CN"/>
              </w:rPr>
              <w:t>Pos</w:t>
            </w:r>
            <w:proofErr w:type="spellEnd"/>
          </w:p>
        </w:tc>
        <w:tc>
          <w:tcPr>
            <w:tcW w:w="2404" w:type="dxa"/>
            <w:vAlign w:val="center"/>
          </w:tcPr>
          <w:p w14:paraId="37C2710A"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w:t>
            </w:r>
          </w:p>
        </w:tc>
        <w:tc>
          <w:tcPr>
            <w:tcW w:w="2405" w:type="dxa"/>
            <w:vAlign w:val="center"/>
          </w:tcPr>
          <w:p w14:paraId="39775C48"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 SRS RTOA</w:t>
            </w:r>
          </w:p>
        </w:tc>
      </w:tr>
      <w:tr w:rsidR="007B1D13" w14:paraId="11954535" w14:textId="77777777" w:rsidTr="003E7A4A">
        <w:tc>
          <w:tcPr>
            <w:tcW w:w="2404" w:type="dxa"/>
            <w:vAlign w:val="center"/>
          </w:tcPr>
          <w:p w14:paraId="571A15BF"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L-AOA</w:t>
            </w:r>
          </w:p>
        </w:tc>
        <w:tc>
          <w:tcPr>
            <w:tcW w:w="2404" w:type="dxa"/>
            <w:vAlign w:val="center"/>
          </w:tcPr>
          <w:p w14:paraId="1EC12864"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 SRS-</w:t>
            </w:r>
            <w:proofErr w:type="spellStart"/>
            <w:r>
              <w:rPr>
                <w:rFonts w:cs="Times New Roman"/>
                <w:szCs w:val="20"/>
                <w:lang w:val="en-GB" w:eastAsia="zh-CN"/>
              </w:rPr>
              <w:t>Pos</w:t>
            </w:r>
            <w:proofErr w:type="spellEnd"/>
          </w:p>
        </w:tc>
        <w:tc>
          <w:tcPr>
            <w:tcW w:w="2404" w:type="dxa"/>
            <w:vAlign w:val="center"/>
          </w:tcPr>
          <w:p w14:paraId="73373C4C"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w:t>
            </w:r>
          </w:p>
        </w:tc>
        <w:tc>
          <w:tcPr>
            <w:tcW w:w="2405" w:type="dxa"/>
            <w:vAlign w:val="center"/>
          </w:tcPr>
          <w:p w14:paraId="291123C0" w14:textId="77777777" w:rsidR="007B1D13" w:rsidRDefault="007B1D13" w:rsidP="008D62E8">
            <w:pPr>
              <w:spacing w:before="120" w:after="160"/>
              <w:jc w:val="center"/>
              <w:rPr>
                <w:rFonts w:cs="Times New Roman"/>
                <w:szCs w:val="20"/>
                <w:lang w:val="en-GB" w:eastAsia="zh-CN"/>
              </w:rPr>
            </w:pPr>
            <w:proofErr w:type="spellStart"/>
            <w:r>
              <w:rPr>
                <w:rFonts w:cs="Times New Roman" w:hint="eastAsia"/>
                <w:szCs w:val="20"/>
                <w:lang w:val="en-GB" w:eastAsia="zh-CN"/>
              </w:rPr>
              <w:t>A</w:t>
            </w:r>
            <w:r>
              <w:rPr>
                <w:rFonts w:cs="Times New Roman"/>
                <w:szCs w:val="20"/>
                <w:lang w:val="en-GB" w:eastAsia="zh-CN"/>
              </w:rPr>
              <w:t>oA</w:t>
            </w:r>
            <w:proofErr w:type="spellEnd"/>
            <w:r>
              <w:rPr>
                <w:rFonts w:cs="Times New Roman"/>
                <w:szCs w:val="20"/>
                <w:lang w:val="en-GB" w:eastAsia="zh-CN"/>
              </w:rPr>
              <w:t>/</w:t>
            </w:r>
            <w:proofErr w:type="spellStart"/>
            <w:r>
              <w:rPr>
                <w:rFonts w:cs="Times New Roman"/>
                <w:szCs w:val="20"/>
                <w:lang w:val="en-GB" w:eastAsia="zh-CN"/>
              </w:rPr>
              <w:t>ZoA</w:t>
            </w:r>
            <w:proofErr w:type="spellEnd"/>
          </w:p>
        </w:tc>
      </w:tr>
      <w:tr w:rsidR="007B1D13" w14:paraId="65297781" w14:textId="77777777" w:rsidTr="003E7A4A">
        <w:tc>
          <w:tcPr>
            <w:tcW w:w="2404" w:type="dxa"/>
            <w:vAlign w:val="center"/>
          </w:tcPr>
          <w:p w14:paraId="268CCE88"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E</w:t>
            </w:r>
            <w:r>
              <w:rPr>
                <w:rFonts w:cs="Times New Roman"/>
                <w:szCs w:val="20"/>
                <w:lang w:val="en-GB" w:eastAsia="zh-CN"/>
              </w:rPr>
              <w:t>-CID</w:t>
            </w:r>
          </w:p>
        </w:tc>
        <w:tc>
          <w:tcPr>
            <w:tcW w:w="2404" w:type="dxa"/>
            <w:vAlign w:val="center"/>
          </w:tcPr>
          <w:p w14:paraId="02DC0DCD"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S</w:t>
            </w:r>
            <w:r>
              <w:rPr>
                <w:rFonts w:cs="Times New Roman"/>
                <w:szCs w:val="20"/>
                <w:lang w:val="en-GB" w:eastAsia="zh-CN"/>
              </w:rPr>
              <w:t>SB/CSI-RS</w:t>
            </w:r>
          </w:p>
        </w:tc>
        <w:tc>
          <w:tcPr>
            <w:tcW w:w="2404" w:type="dxa"/>
            <w:vAlign w:val="center"/>
          </w:tcPr>
          <w:p w14:paraId="4F0A3582"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E Rx-Tx time difference, RSRP/RSRQ</w:t>
            </w:r>
          </w:p>
        </w:tc>
        <w:tc>
          <w:tcPr>
            <w:tcW w:w="2405" w:type="dxa"/>
            <w:vAlign w:val="center"/>
          </w:tcPr>
          <w:p w14:paraId="55B3935F" w14:textId="77777777" w:rsidR="007B1D13" w:rsidRPr="00AE2170" w:rsidRDefault="007B1D13" w:rsidP="008D62E8">
            <w:pPr>
              <w:spacing w:before="120" w:after="160"/>
              <w:jc w:val="center"/>
              <w:rPr>
                <w:rFonts w:cs="Times New Roman"/>
                <w:szCs w:val="20"/>
                <w:lang w:val="en-GB" w:eastAsia="zh-CN"/>
              </w:rPr>
            </w:pPr>
            <w:proofErr w:type="spellStart"/>
            <w:r>
              <w:rPr>
                <w:rFonts w:cs="Times New Roman"/>
                <w:szCs w:val="20"/>
                <w:lang w:val="en-GB" w:eastAsia="zh-CN"/>
              </w:rPr>
              <w:t>gNB</w:t>
            </w:r>
            <w:proofErr w:type="spellEnd"/>
            <w:r>
              <w:rPr>
                <w:rFonts w:cs="Times New Roman"/>
                <w:szCs w:val="20"/>
                <w:lang w:val="en-GB" w:eastAsia="zh-CN"/>
              </w:rPr>
              <w:t xml:space="preserve"> Rx-Tx time difference, </w:t>
            </w:r>
            <w:proofErr w:type="spellStart"/>
            <w:r>
              <w:rPr>
                <w:rFonts w:cs="Times New Roman"/>
                <w:szCs w:val="20"/>
                <w:lang w:val="en-GB" w:eastAsia="zh-CN"/>
              </w:rPr>
              <w:t>AoA</w:t>
            </w:r>
            <w:proofErr w:type="spellEnd"/>
            <w:r>
              <w:rPr>
                <w:rFonts w:cs="Times New Roman"/>
                <w:szCs w:val="20"/>
                <w:lang w:val="en-GB" w:eastAsia="zh-CN"/>
              </w:rPr>
              <w:t>/</w:t>
            </w:r>
            <w:proofErr w:type="spellStart"/>
            <w:r>
              <w:rPr>
                <w:rFonts w:cs="Times New Roman"/>
                <w:szCs w:val="20"/>
                <w:lang w:val="en-GB" w:eastAsia="zh-CN"/>
              </w:rPr>
              <w:t>ZoA</w:t>
            </w:r>
            <w:proofErr w:type="spellEnd"/>
          </w:p>
        </w:tc>
      </w:tr>
      <w:tr w:rsidR="007B1D13" w14:paraId="7E492EEB" w14:textId="77777777" w:rsidTr="003E7A4A">
        <w:tc>
          <w:tcPr>
            <w:tcW w:w="2404" w:type="dxa"/>
            <w:vAlign w:val="center"/>
          </w:tcPr>
          <w:p w14:paraId="02DA8175"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M</w:t>
            </w:r>
            <w:r>
              <w:rPr>
                <w:rFonts w:cs="Times New Roman"/>
                <w:szCs w:val="20"/>
                <w:lang w:val="en-GB" w:eastAsia="zh-CN"/>
              </w:rPr>
              <w:t>ulti-RTT</w:t>
            </w:r>
          </w:p>
        </w:tc>
        <w:tc>
          <w:tcPr>
            <w:tcW w:w="2404" w:type="dxa"/>
            <w:vAlign w:val="center"/>
          </w:tcPr>
          <w:p w14:paraId="13A52712"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 PRS/UL SRS-</w:t>
            </w:r>
            <w:proofErr w:type="spellStart"/>
            <w:r>
              <w:rPr>
                <w:rFonts w:cs="Times New Roman"/>
                <w:szCs w:val="20"/>
                <w:lang w:val="en-GB" w:eastAsia="zh-CN"/>
              </w:rPr>
              <w:t>Pos</w:t>
            </w:r>
            <w:proofErr w:type="spellEnd"/>
          </w:p>
        </w:tc>
        <w:tc>
          <w:tcPr>
            <w:tcW w:w="2404" w:type="dxa"/>
            <w:vAlign w:val="center"/>
          </w:tcPr>
          <w:p w14:paraId="41D88E8B" w14:textId="77777777" w:rsidR="007B1D13" w:rsidRDefault="007B1D13" w:rsidP="008D62E8">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E Rx-Tx time difference</w:t>
            </w:r>
          </w:p>
        </w:tc>
        <w:tc>
          <w:tcPr>
            <w:tcW w:w="2405" w:type="dxa"/>
            <w:vAlign w:val="center"/>
          </w:tcPr>
          <w:p w14:paraId="2BE15366" w14:textId="77777777" w:rsidR="007B1D13" w:rsidRDefault="007B1D13" w:rsidP="008D62E8">
            <w:pPr>
              <w:spacing w:before="120" w:after="160"/>
              <w:jc w:val="center"/>
              <w:rPr>
                <w:rFonts w:cs="Times New Roman"/>
                <w:szCs w:val="20"/>
                <w:lang w:val="en-GB" w:eastAsia="zh-CN"/>
              </w:rPr>
            </w:pPr>
            <w:proofErr w:type="spellStart"/>
            <w:r>
              <w:rPr>
                <w:rFonts w:cs="Times New Roman" w:hint="eastAsia"/>
                <w:szCs w:val="20"/>
                <w:lang w:val="en-GB" w:eastAsia="zh-CN"/>
              </w:rPr>
              <w:t>g</w:t>
            </w:r>
            <w:r>
              <w:rPr>
                <w:rFonts w:cs="Times New Roman"/>
                <w:szCs w:val="20"/>
                <w:lang w:val="en-GB" w:eastAsia="zh-CN"/>
              </w:rPr>
              <w:t>NB</w:t>
            </w:r>
            <w:proofErr w:type="spellEnd"/>
            <w:r>
              <w:rPr>
                <w:rFonts w:cs="Times New Roman"/>
                <w:szCs w:val="20"/>
                <w:lang w:val="en-GB" w:eastAsia="zh-CN"/>
              </w:rPr>
              <w:t xml:space="preserve"> Rx-Tx time difference</w:t>
            </w:r>
          </w:p>
        </w:tc>
      </w:tr>
    </w:tbl>
    <w:bookmarkEnd w:id="5"/>
    <w:p w14:paraId="20C3BA30" w14:textId="77777777" w:rsidR="007B1D13" w:rsidRDefault="007B1D13" w:rsidP="008D62E8">
      <w:pPr>
        <w:spacing w:before="120"/>
        <w:rPr>
          <w:lang w:val="en-GB"/>
        </w:rPr>
      </w:pPr>
      <w:r>
        <w:rPr>
          <w:lang w:val="en-GB"/>
        </w:rPr>
        <w:t xml:space="preserve">In this section, we have reviewed the existing RRM requirements for NR positioning, and proposed some potential impacts for </w:t>
      </w:r>
      <w:proofErr w:type="spellStart"/>
      <w:r>
        <w:rPr>
          <w:lang w:val="en-GB"/>
        </w:rPr>
        <w:t>sidelink</w:t>
      </w:r>
      <w:proofErr w:type="spellEnd"/>
      <w:r>
        <w:rPr>
          <w:lang w:val="en-GB"/>
        </w:rPr>
        <w:t xml:space="preserve"> positioning RRM requirements.</w:t>
      </w:r>
    </w:p>
    <w:p w14:paraId="01991220" w14:textId="77777777" w:rsidR="00CA406B" w:rsidRPr="00360056" w:rsidRDefault="00CA406B" w:rsidP="00CA406B">
      <w:pPr>
        <w:pStyle w:val="RAN42"/>
        <w:rPr>
          <w:lang w:val="en-GB"/>
        </w:rPr>
      </w:pPr>
      <w:r>
        <w:t xml:space="preserve">RRM requirements on </w:t>
      </w:r>
      <w:r w:rsidRPr="007B240B">
        <w:t>SL-PRS measurements</w:t>
      </w:r>
    </w:p>
    <w:p w14:paraId="68590F51" w14:textId="77777777" w:rsidR="00CA406B" w:rsidRDefault="00CA406B" w:rsidP="00CA406B">
      <w:pPr>
        <w:pStyle w:val="RAN43"/>
        <w:rPr>
          <w:lang w:val="en-GB"/>
        </w:rPr>
      </w:pPr>
      <w:r w:rsidRPr="007B240B">
        <w:t>SL-PRS based Rx-Tx measurement</w:t>
      </w:r>
    </w:p>
    <w:p w14:paraId="3BAD9163" w14:textId="77777777" w:rsidR="00CA406B" w:rsidRPr="00F61947" w:rsidRDefault="00CA406B" w:rsidP="00CA406B">
      <w:pPr>
        <w:rPr>
          <w:lang w:val="en-GB"/>
        </w:rPr>
      </w:pPr>
      <w:r>
        <w:rPr>
          <w:rFonts w:hint="eastAsia"/>
        </w:rPr>
        <w:t>I</w:t>
      </w:r>
      <w:r>
        <w:t>n Rel-16/Rel-17 NR positioning</w:t>
      </w:r>
      <w:r>
        <w:rPr>
          <w:rFonts w:hint="eastAsia"/>
        </w:rPr>
        <w:t>,</w:t>
      </w:r>
      <w:r>
        <w:t xml:space="preserve"> </w:t>
      </w:r>
      <w:r>
        <w:rPr>
          <w:rFonts w:hint="eastAsia"/>
        </w:rPr>
        <w:t>multi</w:t>
      </w:r>
      <w:r>
        <w:t>-</w:t>
      </w:r>
      <w:r>
        <w:rPr>
          <w:rFonts w:hint="eastAsia"/>
        </w:rPr>
        <w:t xml:space="preserve">RTT </w:t>
      </w:r>
      <w:r>
        <w:t>is</w:t>
      </w:r>
      <w:r>
        <w:rPr>
          <w:rFonts w:hint="eastAsia"/>
        </w:rPr>
        <w:t xml:space="preserve"> </w:t>
      </w:r>
      <w:r>
        <w:t xml:space="preserve">the UL and DL-based </w:t>
      </w:r>
      <w:r>
        <w:rPr>
          <w:rFonts w:hint="eastAsia"/>
        </w:rPr>
        <w:t>positioning</w:t>
      </w:r>
      <w:r>
        <w:t xml:space="preserve"> technique, which requires measurements at both UE and </w:t>
      </w:r>
      <w:proofErr w:type="spellStart"/>
      <w:r>
        <w:t>gNB</w:t>
      </w:r>
      <w:proofErr w:type="spellEnd"/>
      <w:r>
        <w:t xml:space="preserve"> sides. UE measures and reports </w:t>
      </w:r>
      <w:r w:rsidRPr="00C43232">
        <w:t xml:space="preserve">UE Rx-Tx time difference based on DL PRS and </w:t>
      </w:r>
      <w:proofErr w:type="spellStart"/>
      <w:r w:rsidRPr="00C43232">
        <w:t>gNB</w:t>
      </w:r>
      <w:proofErr w:type="spellEnd"/>
      <w:r w:rsidRPr="00C43232">
        <w:t xml:space="preserve"> measures and reports </w:t>
      </w:r>
      <w:proofErr w:type="spellStart"/>
      <w:r w:rsidRPr="00C43232">
        <w:t>gNB</w:t>
      </w:r>
      <w:proofErr w:type="spellEnd"/>
      <w:r w:rsidRPr="00C43232">
        <w:t xml:space="preserve"> Rx-Tx time difference based on UL SRS-Pos UE. Generally</w:t>
      </w:r>
      <w:r>
        <w:t xml:space="preserve">, LMF can calculate the position of the UE by using the UE Rx-Tx time difference reported by UE and the </w:t>
      </w:r>
      <w:proofErr w:type="spellStart"/>
      <w:r>
        <w:t>gNB</w:t>
      </w:r>
      <w:proofErr w:type="spellEnd"/>
      <w:r>
        <w:t xml:space="preserve"> Rx-Tx time difference reported by TRPs. RAN4 has defined the RRM requirements for UE/</w:t>
      </w:r>
      <w:proofErr w:type="spellStart"/>
      <w:r>
        <w:t>gNB</w:t>
      </w:r>
      <w:proofErr w:type="spellEnd"/>
      <w:r>
        <w:t xml:space="preserve"> Rx-Tx time difference measurement.</w:t>
      </w:r>
    </w:p>
    <w:p w14:paraId="0CAF44AE" w14:textId="5562B0F1" w:rsidR="00CA406B" w:rsidRDefault="00CA406B" w:rsidP="00CA406B">
      <w:r>
        <w:rPr>
          <w:rFonts w:hint="eastAsia"/>
        </w:rPr>
        <w:t>I</w:t>
      </w:r>
      <w:r>
        <w:t>n single-sided</w:t>
      </w:r>
      <w:r w:rsidR="008D62E8">
        <w:t xml:space="preserve"> or double-sided</w:t>
      </w:r>
      <w:r>
        <w:t xml:space="preserve"> RTT methods, SL UEs need to measure/transmit SL-PRS and report the </w:t>
      </w:r>
      <w:proofErr w:type="spellStart"/>
      <w:r>
        <w:t>sidelink</w:t>
      </w:r>
      <w:proofErr w:type="spellEnd"/>
      <w:r>
        <w:t xml:space="preserve"> measurements results to e.g. LMF or location serve UE, and no </w:t>
      </w:r>
      <w:proofErr w:type="spellStart"/>
      <w:r>
        <w:t>gNBs</w:t>
      </w:r>
      <w:proofErr w:type="spellEnd"/>
      <w:r>
        <w:t xml:space="preserve"> participate in this procedure. Thus, RAN4 may define the UE RRM requirements </w:t>
      </w:r>
      <w:r w:rsidR="003E7A4A">
        <w:t>e.g.</w:t>
      </w:r>
      <w:r>
        <w:t xml:space="preserve"> </w:t>
      </w:r>
      <w:r w:rsidRPr="00C96281">
        <w:t>measurement period, accuracy and reporting</w:t>
      </w:r>
      <w:r>
        <w:t xml:space="preserve"> for the </w:t>
      </w:r>
      <w:r w:rsidRPr="00215B3F">
        <w:rPr>
          <w:rFonts w:cs="Times"/>
          <w:iCs/>
          <w:lang w:eastAsia="x-none"/>
        </w:rPr>
        <w:t>SL-PRS based Rx-Tx</w:t>
      </w:r>
      <w:r>
        <w:rPr>
          <w:rFonts w:cs="Times"/>
          <w:iCs/>
          <w:lang w:eastAsia="x-none"/>
        </w:rPr>
        <w:t xml:space="preserve"> time difference measurement. </w:t>
      </w:r>
      <w:r w:rsidR="000B11F9">
        <w:rPr>
          <w:rFonts w:cs="Times"/>
          <w:iCs/>
          <w:lang w:eastAsia="x-none"/>
        </w:rPr>
        <w:t xml:space="preserve">In RAN1#112 meeting, the agreement for the definition of </w:t>
      </w:r>
      <w:r w:rsidR="000B11F9" w:rsidRPr="007B240B">
        <w:t>SL-PRS based Rx-Tx measurement</w:t>
      </w:r>
      <w:r w:rsidR="000B11F9">
        <w:t xml:space="preserve"> is copied as below</w:t>
      </w:r>
    </w:p>
    <w:tbl>
      <w:tblPr>
        <w:tblStyle w:val="a7"/>
        <w:tblW w:w="0" w:type="auto"/>
        <w:tblLook w:val="04A0" w:firstRow="1" w:lastRow="0" w:firstColumn="1" w:lastColumn="0" w:noHBand="0" w:noVBand="1"/>
      </w:tblPr>
      <w:tblGrid>
        <w:gridCol w:w="9617"/>
      </w:tblGrid>
      <w:tr w:rsidR="000B11F9" w14:paraId="65241E02" w14:textId="77777777" w:rsidTr="000B11F9">
        <w:tc>
          <w:tcPr>
            <w:tcW w:w="9617" w:type="dxa"/>
          </w:tcPr>
          <w:p w14:paraId="1F3C69BB" w14:textId="77777777" w:rsidR="000B11F9" w:rsidRPr="00745DF2" w:rsidRDefault="000B11F9" w:rsidP="000B11F9">
            <w:pPr>
              <w:rPr>
                <w:rFonts w:cs="Times New Roman"/>
                <w:b/>
                <w:lang w:eastAsia="x-none"/>
              </w:rPr>
            </w:pPr>
            <w:r w:rsidRPr="00745DF2">
              <w:rPr>
                <w:rFonts w:cs="Times New Roman"/>
                <w:b/>
                <w:highlight w:val="green"/>
                <w:lang w:eastAsia="x-none"/>
              </w:rPr>
              <w:t>Agreement</w:t>
            </w:r>
          </w:p>
          <w:p w14:paraId="6BB0F3B0" w14:textId="77777777" w:rsidR="000B11F9" w:rsidRPr="00745DF2" w:rsidRDefault="000B11F9" w:rsidP="000B11F9">
            <w:pPr>
              <w:rPr>
                <w:rFonts w:eastAsia="等线" w:cs="Times New Roman"/>
                <w:sz w:val="21"/>
                <w:szCs w:val="21"/>
              </w:rPr>
            </w:pPr>
            <w:r w:rsidRPr="00745DF2">
              <w:rPr>
                <w:rFonts w:cs="Times New Roman"/>
              </w:rPr>
              <w:t xml:space="preserve">For definition of SL-PRS based Rx-Tx measurement, </w:t>
            </w:r>
            <w:proofErr w:type="spellStart"/>
            <w:r w:rsidRPr="00745DF2">
              <w:rPr>
                <w:rFonts w:cs="Times New Roman"/>
              </w:rPr>
              <w:t>downselect</w:t>
            </w:r>
            <w:proofErr w:type="spellEnd"/>
            <w:r w:rsidRPr="00745DF2">
              <w:rPr>
                <w:rFonts w:cs="Times New Roman"/>
              </w:rPr>
              <w:t xml:space="preserve"> one of the following alternatives in RAN1# 112b to minimize the impact of UE reference timing offset and mobility</w:t>
            </w:r>
          </w:p>
          <w:p w14:paraId="7E818F16" w14:textId="77777777" w:rsidR="000B11F9" w:rsidRPr="00745DF2" w:rsidRDefault="000B11F9" w:rsidP="000B11F9">
            <w:pPr>
              <w:pStyle w:val="a5"/>
              <w:numPr>
                <w:ilvl w:val="0"/>
                <w:numId w:val="22"/>
              </w:numPr>
              <w:overflowPunct w:val="0"/>
              <w:autoSpaceDE w:val="0"/>
              <w:autoSpaceDN w:val="0"/>
              <w:ind w:left="714" w:hanging="357"/>
              <w:jc w:val="both"/>
              <w:textAlignment w:val="baseline"/>
              <w:rPr>
                <w:rFonts w:cs="Times New Roman"/>
              </w:rPr>
            </w:pPr>
            <w:r w:rsidRPr="00745DF2">
              <w:rPr>
                <w:rFonts w:cs="Times New Roman"/>
              </w:rPr>
              <w:t>Alt1: actual SL-PRS transmission time is used for the definition of SL-PRS based Rx-Tx time difference measurement</w:t>
            </w:r>
          </w:p>
          <w:p w14:paraId="4B5B2B6A" w14:textId="77777777" w:rsidR="000B11F9" w:rsidRPr="00745DF2" w:rsidRDefault="000B11F9" w:rsidP="000B11F9">
            <w:pPr>
              <w:pStyle w:val="a5"/>
              <w:numPr>
                <w:ilvl w:val="0"/>
                <w:numId w:val="22"/>
              </w:numPr>
              <w:overflowPunct w:val="0"/>
              <w:autoSpaceDE w:val="0"/>
              <w:autoSpaceDN w:val="0"/>
              <w:ind w:left="714" w:hanging="357"/>
              <w:jc w:val="both"/>
              <w:textAlignment w:val="baseline"/>
              <w:rPr>
                <w:rFonts w:cs="Times New Roman"/>
              </w:rPr>
            </w:pPr>
            <w:r w:rsidRPr="00745DF2">
              <w:rPr>
                <w:rFonts w:cs="Times New Roman"/>
              </w:rPr>
              <w:lastRenderedPageBreak/>
              <w:t xml:space="preserve">Alt2: SL-PRS transmission time based on the </w:t>
            </w:r>
            <w:proofErr w:type="spellStart"/>
            <w:r w:rsidRPr="00745DF2">
              <w:rPr>
                <w:rFonts w:cs="Times New Roman"/>
              </w:rPr>
              <w:t>sidelink</w:t>
            </w:r>
            <w:proofErr w:type="spellEnd"/>
            <w:r w:rsidRPr="00745DF2">
              <w:rPr>
                <w:rFonts w:cs="Times New Roman"/>
              </w:rPr>
              <w:t xml:space="preserve"> PRS receiving symbol is used for the definition of SL-PRS based Rx-Tx time difference measurement</w:t>
            </w:r>
          </w:p>
          <w:p w14:paraId="039D550F" w14:textId="77777777" w:rsidR="000B11F9" w:rsidRPr="000B11F9" w:rsidRDefault="000B11F9" w:rsidP="000B11F9">
            <w:pPr>
              <w:pStyle w:val="a5"/>
              <w:numPr>
                <w:ilvl w:val="0"/>
                <w:numId w:val="39"/>
              </w:numPr>
              <w:rPr>
                <w:rFonts w:cs="Times New Roman"/>
              </w:rPr>
            </w:pPr>
            <w:r w:rsidRPr="000B11F9">
              <w:rPr>
                <w:rFonts w:cs="Times New Roman"/>
              </w:rPr>
              <w:t xml:space="preserve">Alt3: based on the Rel-16/17 definition for </w:t>
            </w:r>
            <w:proofErr w:type="spellStart"/>
            <w:r w:rsidRPr="000B11F9">
              <w:rPr>
                <w:rFonts w:cs="Times New Roman"/>
              </w:rPr>
              <w:t>gNB</w:t>
            </w:r>
            <w:proofErr w:type="spellEnd"/>
            <w:r w:rsidRPr="000B11F9">
              <w:rPr>
                <w:rFonts w:cs="Times New Roman"/>
              </w:rPr>
              <w:t xml:space="preserve"> Rx-Tx time difference/UE Rx-Tx time difference in </w:t>
            </w:r>
            <w:proofErr w:type="spellStart"/>
            <w:r w:rsidRPr="000B11F9">
              <w:rPr>
                <w:rFonts w:cs="Times New Roman"/>
              </w:rPr>
              <w:t>Uu</w:t>
            </w:r>
            <w:proofErr w:type="spellEnd"/>
            <w:r w:rsidRPr="000B11F9">
              <w:rPr>
                <w:rFonts w:cs="Times New Roman"/>
              </w:rPr>
              <w:t>.</w:t>
            </w:r>
          </w:p>
          <w:p w14:paraId="0F810EDE" w14:textId="77777777" w:rsidR="000B11F9" w:rsidRPr="000B11F9" w:rsidRDefault="000B11F9" w:rsidP="00CA406B"/>
        </w:tc>
      </w:tr>
    </w:tbl>
    <w:p w14:paraId="34E21453" w14:textId="7C167D2C" w:rsidR="000B11F9" w:rsidRDefault="000B11F9" w:rsidP="00ED6131">
      <w:pPr>
        <w:spacing w:before="120"/>
        <w:rPr>
          <w:rFonts w:cs="Times"/>
          <w:iCs/>
          <w:lang w:eastAsia="x-none"/>
        </w:rPr>
      </w:pPr>
      <w:r>
        <w:rPr>
          <w:lang w:val="en-GB"/>
        </w:rPr>
        <w:lastRenderedPageBreak/>
        <w:t xml:space="preserve">Since the definition are still under discussion, RAN4 needs to wait for progress in RAN1 to define the </w:t>
      </w:r>
      <w:r>
        <w:t xml:space="preserve">UE RRM requirements for the </w:t>
      </w:r>
      <w:r w:rsidRPr="00215B3F">
        <w:rPr>
          <w:rFonts w:cs="Times"/>
          <w:iCs/>
          <w:lang w:eastAsia="x-none"/>
        </w:rPr>
        <w:t>SL-PRS based Rx-Tx</w:t>
      </w:r>
      <w:r>
        <w:rPr>
          <w:rFonts w:cs="Times"/>
          <w:iCs/>
          <w:lang w:eastAsia="x-none"/>
        </w:rPr>
        <w:t xml:space="preserve"> time difference measurement.</w:t>
      </w:r>
    </w:p>
    <w:p w14:paraId="1D5D1AEB" w14:textId="76943DA7" w:rsidR="000B11F9" w:rsidRPr="00316682" w:rsidRDefault="000B11F9" w:rsidP="00CA406B">
      <w:pPr>
        <w:rPr>
          <w:b/>
          <w:i/>
          <w:lang w:val="en-GB"/>
        </w:rPr>
      </w:pPr>
      <w:r w:rsidRPr="00316682">
        <w:rPr>
          <w:b/>
          <w:i/>
          <w:lang w:val="en-GB"/>
        </w:rPr>
        <w:t>Proposal</w:t>
      </w:r>
      <w:r w:rsidR="00D85EC8">
        <w:rPr>
          <w:b/>
          <w:i/>
          <w:lang w:val="en-GB"/>
        </w:rPr>
        <w:t xml:space="preserve"> </w:t>
      </w:r>
      <w:r w:rsidR="008D62E8">
        <w:rPr>
          <w:b/>
          <w:i/>
          <w:lang w:val="en-GB"/>
        </w:rPr>
        <w:t>2</w:t>
      </w:r>
      <w:r w:rsidRPr="00316682">
        <w:rPr>
          <w:b/>
          <w:i/>
          <w:lang w:val="en-GB"/>
        </w:rPr>
        <w:t>: RAN4 to wait for progress in RAN1 to define the UE RRM requirements for SL-PRS based Rx-Tx time difference measurements</w:t>
      </w:r>
      <w:r w:rsidR="00316682">
        <w:rPr>
          <w:b/>
          <w:i/>
          <w:lang w:val="en-GB"/>
        </w:rPr>
        <w:t>, e.g.</w:t>
      </w:r>
      <w:r w:rsidR="0044715A">
        <w:rPr>
          <w:b/>
          <w:i/>
          <w:lang w:val="en-GB"/>
        </w:rPr>
        <w:t>,</w:t>
      </w:r>
      <w:r w:rsidR="00316682">
        <w:rPr>
          <w:b/>
          <w:i/>
          <w:lang w:val="en-GB"/>
        </w:rPr>
        <w:t xml:space="preserve"> </w:t>
      </w:r>
      <w:r w:rsidR="00316682" w:rsidRPr="00316682">
        <w:rPr>
          <w:b/>
          <w:i/>
          <w:lang w:val="en-GB"/>
        </w:rPr>
        <w:t>measurement period, accuracy and reporting</w:t>
      </w:r>
      <w:r w:rsidRPr="00316682">
        <w:rPr>
          <w:b/>
          <w:i/>
          <w:lang w:val="en-GB"/>
        </w:rPr>
        <w:t>.</w:t>
      </w:r>
    </w:p>
    <w:p w14:paraId="04471011" w14:textId="77777777" w:rsidR="00CA406B" w:rsidRDefault="00CA406B" w:rsidP="00CA406B">
      <w:pPr>
        <w:pStyle w:val="RAN43"/>
        <w:rPr>
          <w:lang w:val="en-GB"/>
        </w:rPr>
      </w:pPr>
      <w:r w:rsidRPr="007B240B">
        <w:t xml:space="preserve">SL-PRS based </w:t>
      </w:r>
      <w:proofErr w:type="spellStart"/>
      <w:r>
        <w:t>AoA</w:t>
      </w:r>
      <w:proofErr w:type="spellEnd"/>
      <w:r>
        <w:t>/</w:t>
      </w:r>
      <w:proofErr w:type="spellStart"/>
      <w:r>
        <w:t>ZoA</w:t>
      </w:r>
      <w:proofErr w:type="spellEnd"/>
      <w:r>
        <w:t xml:space="preserve"> measurement</w:t>
      </w:r>
    </w:p>
    <w:p w14:paraId="353FFFD8" w14:textId="5673B359" w:rsidR="00CA406B" w:rsidRDefault="00CA406B" w:rsidP="00CA406B">
      <w:r>
        <w:rPr>
          <w:rFonts w:hint="eastAsia"/>
        </w:rPr>
        <w:t>I</w:t>
      </w:r>
      <w:r>
        <w:t>n Rel-16/Rel-17 NR positioning, UL-</w:t>
      </w:r>
      <w:proofErr w:type="spellStart"/>
      <w:r>
        <w:t>AoA</w:t>
      </w:r>
      <w:proofErr w:type="spellEnd"/>
      <w:r>
        <w:t xml:space="preserve"> </w:t>
      </w:r>
      <w:r>
        <w:rPr>
          <w:rFonts w:hint="eastAsia"/>
          <w:lang w:eastAsia="zh-CN"/>
        </w:rPr>
        <w:t>is</w:t>
      </w:r>
      <w:r>
        <w:t xml:space="preserve"> the UL-only positioning technique, which requires measurements only at </w:t>
      </w:r>
      <w:proofErr w:type="spellStart"/>
      <w:r>
        <w:t>gNB</w:t>
      </w:r>
      <w:proofErr w:type="spellEnd"/>
      <w:r>
        <w:t xml:space="preserve"> side based on SRS-Pos. For UL-</w:t>
      </w:r>
      <w:proofErr w:type="spellStart"/>
      <w:r>
        <w:t>AoA</w:t>
      </w:r>
      <w:proofErr w:type="spellEnd"/>
      <w:r>
        <w:t xml:space="preserve">, the </w:t>
      </w:r>
      <w:proofErr w:type="spellStart"/>
      <w:r>
        <w:t>gNB</w:t>
      </w:r>
      <w:proofErr w:type="spellEnd"/>
      <w:r>
        <w:t xml:space="preserve"> measures </w:t>
      </w:r>
      <w:proofErr w:type="spellStart"/>
      <w:r>
        <w:t>AoA</w:t>
      </w:r>
      <w:proofErr w:type="spellEnd"/>
      <w:r w:rsidRPr="001D292A">
        <w:t xml:space="preserve"> and </w:t>
      </w:r>
      <w:proofErr w:type="spellStart"/>
      <w:r>
        <w:t>ZoA</w:t>
      </w:r>
      <w:proofErr w:type="spellEnd"/>
      <w:r>
        <w:t xml:space="preserve"> from </w:t>
      </w:r>
      <w:r w:rsidRPr="00C43232">
        <w:t>UE and report measurements to LMF by NRPPA.</w:t>
      </w:r>
      <w:r>
        <w:t xml:space="preserve"> T</w:t>
      </w:r>
      <w:r>
        <w:rPr>
          <w:rFonts w:hint="eastAsia"/>
        </w:rPr>
        <w:t>he</w:t>
      </w:r>
      <w:r>
        <w:t xml:space="preserve"> </w:t>
      </w:r>
      <w:proofErr w:type="spellStart"/>
      <w:r w:rsidRPr="00B47471">
        <w:t>gNB</w:t>
      </w:r>
      <w:proofErr w:type="spellEnd"/>
      <w:r w:rsidRPr="00B47471">
        <w:t xml:space="preserve"> measurements requirements for UL </w:t>
      </w:r>
      <w:proofErr w:type="spellStart"/>
      <w:r w:rsidRPr="00B47471">
        <w:t>AoA</w:t>
      </w:r>
      <w:proofErr w:type="spellEnd"/>
      <w:r w:rsidRPr="00B47471">
        <w:t>/</w:t>
      </w:r>
      <w:proofErr w:type="spellStart"/>
      <w:r w:rsidRPr="00B47471">
        <w:t>ZoA</w:t>
      </w:r>
      <w:proofErr w:type="spellEnd"/>
      <w:r>
        <w:t xml:space="preserve"> </w:t>
      </w:r>
      <w:r>
        <w:rPr>
          <w:rFonts w:hint="eastAsia"/>
        </w:rPr>
        <w:t>w</w:t>
      </w:r>
      <w:r>
        <w:t xml:space="preserve">as </w:t>
      </w:r>
      <w:r>
        <w:rPr>
          <w:rFonts w:hint="eastAsia"/>
        </w:rPr>
        <w:t>not</w:t>
      </w:r>
      <w:r>
        <w:t xml:space="preserve"> </w:t>
      </w:r>
      <w:r>
        <w:rPr>
          <w:rFonts w:hint="eastAsia"/>
        </w:rPr>
        <w:t>defined</w:t>
      </w:r>
      <w:r w:rsidRPr="00B47471">
        <w:t xml:space="preserve">, </w:t>
      </w:r>
      <w:r>
        <w:t xml:space="preserve">and </w:t>
      </w:r>
      <w:r w:rsidRPr="00B47471">
        <w:t xml:space="preserve">the report mapping for </w:t>
      </w:r>
      <w:proofErr w:type="spellStart"/>
      <w:r w:rsidRPr="00B47471">
        <w:t>AoA</w:t>
      </w:r>
      <w:proofErr w:type="spellEnd"/>
      <w:r w:rsidRPr="00B47471">
        <w:t>/</w:t>
      </w:r>
      <w:proofErr w:type="spellStart"/>
      <w:r w:rsidRPr="00B47471">
        <w:t>ZoA</w:t>
      </w:r>
      <w:proofErr w:type="spellEnd"/>
      <w:r w:rsidRPr="00B47471">
        <w:t xml:space="preserve"> </w:t>
      </w:r>
      <w:r>
        <w:t>was</w:t>
      </w:r>
      <w:r w:rsidRPr="00B47471">
        <w:t xml:space="preserve"> defined.</w:t>
      </w:r>
      <w:r>
        <w:t xml:space="preserve"> In SL-</w:t>
      </w:r>
      <w:proofErr w:type="spellStart"/>
      <w:r>
        <w:t>AoA</w:t>
      </w:r>
      <w:proofErr w:type="spellEnd"/>
      <w:r>
        <w:t xml:space="preserve"> method, the measurements and report </w:t>
      </w:r>
      <w:r w:rsidRPr="00C43232">
        <w:t>are all depend on SL UE,</w:t>
      </w:r>
      <w:r>
        <w:t xml:space="preserve"> therefore, RAN4 need to study how to define the UE RRM requirements e.g. </w:t>
      </w:r>
      <w:r w:rsidRPr="00C96281">
        <w:t>measurement period, accuracy and reporting</w:t>
      </w:r>
      <w:r>
        <w:t xml:space="preserve"> for the </w:t>
      </w:r>
      <w:r w:rsidRPr="00215B3F">
        <w:rPr>
          <w:rFonts w:cs="Times"/>
          <w:iCs/>
          <w:lang w:eastAsia="x-none"/>
        </w:rPr>
        <w:t xml:space="preserve">SL-PRS based </w:t>
      </w:r>
      <w:proofErr w:type="spellStart"/>
      <w:r>
        <w:rPr>
          <w:rFonts w:cs="Times"/>
          <w:iCs/>
          <w:lang w:eastAsia="x-none"/>
        </w:rPr>
        <w:t>AoA</w:t>
      </w:r>
      <w:proofErr w:type="spellEnd"/>
      <w:r>
        <w:rPr>
          <w:rFonts w:cs="Times"/>
          <w:iCs/>
          <w:lang w:eastAsia="x-none"/>
        </w:rPr>
        <w:t>/</w:t>
      </w:r>
      <w:proofErr w:type="spellStart"/>
      <w:r>
        <w:rPr>
          <w:rFonts w:cs="Times"/>
          <w:iCs/>
          <w:lang w:eastAsia="x-none"/>
        </w:rPr>
        <w:t>ZoA</w:t>
      </w:r>
      <w:proofErr w:type="spellEnd"/>
      <w:r>
        <w:rPr>
          <w:rFonts w:cs="Times"/>
          <w:iCs/>
          <w:lang w:eastAsia="x-none"/>
        </w:rPr>
        <w:t xml:space="preserve"> </w:t>
      </w:r>
      <w:r w:rsidRPr="00215B3F">
        <w:rPr>
          <w:rFonts w:cs="Times"/>
          <w:iCs/>
          <w:lang w:eastAsia="x-none"/>
        </w:rPr>
        <w:t>measurement</w:t>
      </w:r>
      <w:r>
        <w:rPr>
          <w:rFonts w:cs="Times"/>
          <w:iCs/>
          <w:lang w:eastAsia="x-none"/>
        </w:rPr>
        <w:t>.</w:t>
      </w:r>
      <w:r w:rsidR="001A60A2">
        <w:rPr>
          <w:rFonts w:cs="Times"/>
          <w:iCs/>
          <w:lang w:eastAsia="x-none"/>
        </w:rPr>
        <w:t xml:space="preserve"> In RAN1#112 meeting, the agreement for the definition of </w:t>
      </w:r>
      <w:r w:rsidR="001A60A2" w:rsidRPr="007B240B">
        <w:t xml:space="preserve">SL-PRS based </w:t>
      </w:r>
      <w:proofErr w:type="spellStart"/>
      <w:r w:rsidR="001A60A2">
        <w:rPr>
          <w:rFonts w:cs="Times"/>
          <w:iCs/>
          <w:lang w:eastAsia="x-none"/>
        </w:rPr>
        <w:t>AoA</w:t>
      </w:r>
      <w:proofErr w:type="spellEnd"/>
      <w:r w:rsidR="001A60A2">
        <w:rPr>
          <w:rFonts w:cs="Times"/>
          <w:iCs/>
          <w:lang w:eastAsia="x-none"/>
        </w:rPr>
        <w:t>/</w:t>
      </w:r>
      <w:proofErr w:type="spellStart"/>
      <w:r w:rsidR="001A60A2">
        <w:rPr>
          <w:rFonts w:cs="Times"/>
          <w:iCs/>
          <w:lang w:eastAsia="x-none"/>
        </w:rPr>
        <w:t>ZoA</w:t>
      </w:r>
      <w:proofErr w:type="spellEnd"/>
      <w:r w:rsidR="001A60A2">
        <w:rPr>
          <w:rFonts w:cs="Times"/>
          <w:iCs/>
          <w:lang w:eastAsia="x-none"/>
        </w:rPr>
        <w:t xml:space="preserve"> </w:t>
      </w:r>
      <w:r w:rsidR="001A60A2" w:rsidRPr="00215B3F">
        <w:rPr>
          <w:rFonts w:cs="Times"/>
          <w:iCs/>
          <w:lang w:eastAsia="x-none"/>
        </w:rPr>
        <w:t>measurement</w:t>
      </w:r>
      <w:r w:rsidR="001A60A2">
        <w:t xml:space="preserve"> is copied as below</w:t>
      </w:r>
    </w:p>
    <w:tbl>
      <w:tblPr>
        <w:tblStyle w:val="a7"/>
        <w:tblW w:w="0" w:type="auto"/>
        <w:tblLook w:val="04A0" w:firstRow="1" w:lastRow="0" w:firstColumn="1" w:lastColumn="0" w:noHBand="0" w:noVBand="1"/>
      </w:tblPr>
      <w:tblGrid>
        <w:gridCol w:w="9617"/>
      </w:tblGrid>
      <w:tr w:rsidR="001A60A2" w14:paraId="097B243F" w14:textId="77777777" w:rsidTr="001A60A2">
        <w:tc>
          <w:tcPr>
            <w:tcW w:w="9617" w:type="dxa"/>
          </w:tcPr>
          <w:p w14:paraId="07E50730" w14:textId="77777777" w:rsidR="001A60A2" w:rsidRPr="00745DF2" w:rsidRDefault="001A60A2" w:rsidP="001A60A2">
            <w:pPr>
              <w:rPr>
                <w:rFonts w:cs="Times New Roman"/>
                <w:b/>
                <w:lang w:eastAsia="x-none"/>
              </w:rPr>
            </w:pPr>
            <w:r w:rsidRPr="00745DF2">
              <w:rPr>
                <w:rFonts w:cs="Times New Roman"/>
                <w:b/>
                <w:highlight w:val="green"/>
                <w:lang w:eastAsia="x-none"/>
              </w:rPr>
              <w:t>Agreement</w:t>
            </w:r>
          </w:p>
          <w:p w14:paraId="7851760E" w14:textId="77777777" w:rsidR="001A60A2" w:rsidRPr="00745DF2" w:rsidRDefault="001A60A2" w:rsidP="001A60A2">
            <w:pPr>
              <w:rPr>
                <w:rFonts w:cs="Times New Roman"/>
                <w:lang w:eastAsia="x-none"/>
              </w:rPr>
            </w:pPr>
            <w:r w:rsidRPr="00745DF2">
              <w:rPr>
                <w:rFonts w:cs="Times New Roman"/>
                <w:lang w:eastAsia="x-none"/>
              </w:rPr>
              <w:t>Support both GCS and LCS for SL-PRS based Azimuth of arrival (</w:t>
            </w:r>
            <w:proofErr w:type="spellStart"/>
            <w:r w:rsidRPr="00745DF2">
              <w:rPr>
                <w:rFonts w:cs="Times New Roman"/>
                <w:lang w:eastAsia="x-none"/>
              </w:rPr>
              <w:t>AoA</w:t>
            </w:r>
            <w:proofErr w:type="spellEnd"/>
            <w:r w:rsidRPr="00745DF2">
              <w:rPr>
                <w:rFonts w:cs="Times New Roman"/>
                <w:lang w:eastAsia="x-none"/>
              </w:rPr>
              <w:t>) and zenith of arrival (</w:t>
            </w:r>
            <w:proofErr w:type="spellStart"/>
            <w:r w:rsidRPr="00745DF2">
              <w:rPr>
                <w:rFonts w:cs="Times New Roman"/>
                <w:lang w:eastAsia="x-none"/>
              </w:rPr>
              <w:t>ZoA</w:t>
            </w:r>
            <w:proofErr w:type="spellEnd"/>
            <w:r w:rsidRPr="00745DF2">
              <w:rPr>
                <w:rFonts w:cs="Times New Roman"/>
                <w:lang w:eastAsia="x-none"/>
              </w:rPr>
              <w:t>) measurement.</w:t>
            </w:r>
          </w:p>
          <w:p w14:paraId="682AEB13" w14:textId="77777777" w:rsidR="001A60A2" w:rsidRPr="00745DF2" w:rsidRDefault="001A60A2" w:rsidP="001A60A2">
            <w:pPr>
              <w:numPr>
                <w:ilvl w:val="0"/>
                <w:numId w:val="37"/>
              </w:numPr>
              <w:rPr>
                <w:rFonts w:cs="Times New Roman"/>
                <w:lang w:eastAsia="x-none"/>
              </w:rPr>
            </w:pPr>
            <w:r w:rsidRPr="00745DF2">
              <w:rPr>
                <w:rFonts w:cs="Times New Roman"/>
                <w:bCs/>
                <w:lang w:eastAsia="x-none"/>
              </w:rPr>
              <w:t xml:space="preserve">FFS on the applicable scenario/service for </w:t>
            </w:r>
            <w:proofErr w:type="spellStart"/>
            <w:r w:rsidRPr="00745DF2">
              <w:rPr>
                <w:rFonts w:cs="Times New Roman"/>
                <w:bCs/>
                <w:lang w:eastAsia="x-none"/>
              </w:rPr>
              <w:t>AoA</w:t>
            </w:r>
            <w:proofErr w:type="spellEnd"/>
            <w:r w:rsidRPr="00745DF2">
              <w:rPr>
                <w:rFonts w:cs="Times New Roman"/>
                <w:bCs/>
                <w:lang w:eastAsia="x-none"/>
              </w:rPr>
              <w:t>/</w:t>
            </w:r>
            <w:proofErr w:type="spellStart"/>
            <w:r w:rsidRPr="00745DF2">
              <w:rPr>
                <w:rFonts w:cs="Times New Roman"/>
                <w:bCs/>
                <w:lang w:eastAsia="x-none"/>
              </w:rPr>
              <w:t>ZoA</w:t>
            </w:r>
            <w:proofErr w:type="spellEnd"/>
            <w:r w:rsidRPr="00745DF2">
              <w:rPr>
                <w:rFonts w:cs="Times New Roman"/>
                <w:bCs/>
                <w:lang w:eastAsia="x-none"/>
              </w:rPr>
              <w:t xml:space="preserve"> relative to LCS without translation of the LCS to GCS</w:t>
            </w:r>
          </w:p>
          <w:p w14:paraId="07CE1EAA" w14:textId="77777777" w:rsidR="001A60A2" w:rsidRDefault="001A60A2" w:rsidP="00CA406B">
            <w:pPr>
              <w:rPr>
                <w:rFonts w:cs="Times"/>
                <w:iCs/>
                <w:lang w:eastAsia="x-none"/>
              </w:rPr>
            </w:pPr>
          </w:p>
        </w:tc>
      </w:tr>
    </w:tbl>
    <w:p w14:paraId="03E6148F" w14:textId="0E217970" w:rsidR="001A60A2" w:rsidRDefault="001A60A2" w:rsidP="00ED6131">
      <w:pPr>
        <w:spacing w:before="120"/>
        <w:rPr>
          <w:rFonts w:cs="Times"/>
          <w:iCs/>
          <w:lang w:eastAsia="x-none"/>
        </w:rPr>
      </w:pPr>
      <w:r>
        <w:rPr>
          <w:lang w:val="en-GB"/>
        </w:rPr>
        <w:t xml:space="preserve">Since the definition are still under discussion, RAN4 needs to wait for progress in RAN1 to </w:t>
      </w:r>
      <w:r>
        <w:rPr>
          <w:rFonts w:hint="eastAsia"/>
          <w:lang w:val="en-GB" w:eastAsia="zh-CN"/>
        </w:rPr>
        <w:t>decide</w:t>
      </w:r>
      <w:r>
        <w:rPr>
          <w:lang w:val="en-GB"/>
        </w:rPr>
        <w:t xml:space="preserve"> whether to </w:t>
      </w:r>
      <w:r w:rsidRPr="001A60A2">
        <w:rPr>
          <w:lang w:val="en-GB"/>
        </w:rPr>
        <w:t xml:space="preserve">study how to </w:t>
      </w:r>
      <w:r>
        <w:rPr>
          <w:lang w:val="en-GB"/>
        </w:rPr>
        <w:t xml:space="preserve">define the </w:t>
      </w:r>
      <w:r>
        <w:t xml:space="preserve">UE RRM requirements for the </w:t>
      </w:r>
      <w:r w:rsidRPr="00215B3F">
        <w:rPr>
          <w:rFonts w:cs="Times"/>
          <w:iCs/>
          <w:lang w:eastAsia="x-none"/>
        </w:rPr>
        <w:t xml:space="preserve">SL-PRS based </w:t>
      </w:r>
      <w:proofErr w:type="spellStart"/>
      <w:r w:rsidRPr="001A60A2">
        <w:rPr>
          <w:rFonts w:cs="Times"/>
          <w:iCs/>
          <w:lang w:eastAsia="x-none"/>
        </w:rPr>
        <w:t>AoA</w:t>
      </w:r>
      <w:proofErr w:type="spellEnd"/>
      <w:r w:rsidRPr="001A60A2">
        <w:rPr>
          <w:rFonts w:cs="Times"/>
          <w:iCs/>
          <w:lang w:eastAsia="x-none"/>
        </w:rPr>
        <w:t>/</w:t>
      </w:r>
      <w:proofErr w:type="spellStart"/>
      <w:r w:rsidRPr="001A60A2">
        <w:rPr>
          <w:rFonts w:cs="Times"/>
          <w:iCs/>
          <w:lang w:eastAsia="x-none"/>
        </w:rPr>
        <w:t>ZoA</w:t>
      </w:r>
      <w:proofErr w:type="spellEnd"/>
      <w:r>
        <w:rPr>
          <w:rFonts w:cs="Times"/>
          <w:iCs/>
          <w:lang w:eastAsia="x-none"/>
        </w:rPr>
        <w:t xml:space="preserve"> measurement, </w:t>
      </w:r>
      <w:r w:rsidRPr="001A60A2">
        <w:rPr>
          <w:rFonts w:cs="Times"/>
          <w:iCs/>
          <w:lang w:eastAsia="x-none"/>
        </w:rPr>
        <w:t>e.g., measurement period, accuracy and reporting</w:t>
      </w:r>
      <w:r>
        <w:rPr>
          <w:rFonts w:cs="Times"/>
          <w:iCs/>
          <w:lang w:eastAsia="x-none"/>
        </w:rPr>
        <w:t>.</w:t>
      </w:r>
    </w:p>
    <w:p w14:paraId="7346C6A0" w14:textId="2A7A9955" w:rsidR="00CA406B" w:rsidRDefault="00CA406B" w:rsidP="00CA406B">
      <w:pPr>
        <w:spacing w:before="120"/>
        <w:rPr>
          <w:lang w:val="en-GB"/>
        </w:rPr>
      </w:pPr>
      <w:r w:rsidRPr="00C96281">
        <w:rPr>
          <w:b/>
          <w:i/>
        </w:rPr>
        <w:t>Propos</w:t>
      </w:r>
      <w:r>
        <w:rPr>
          <w:b/>
          <w:i/>
        </w:rPr>
        <w:t>al</w:t>
      </w:r>
      <w:r w:rsidR="00D85EC8">
        <w:rPr>
          <w:b/>
          <w:i/>
        </w:rPr>
        <w:t xml:space="preserve"> </w:t>
      </w:r>
      <w:r w:rsidR="008D62E8">
        <w:rPr>
          <w:b/>
          <w:i/>
        </w:rPr>
        <w:t>3</w:t>
      </w:r>
      <w:r w:rsidRPr="00C96281">
        <w:rPr>
          <w:b/>
          <w:i/>
        </w:rPr>
        <w:t xml:space="preserve">: RAN4 to </w:t>
      </w:r>
      <w:r w:rsidR="001A60A2">
        <w:rPr>
          <w:b/>
          <w:i/>
        </w:rPr>
        <w:t xml:space="preserve">wait for progress in RAN1 to decide whether to </w:t>
      </w:r>
      <w:r>
        <w:rPr>
          <w:b/>
          <w:i/>
        </w:rPr>
        <w:t>study how to</w:t>
      </w:r>
      <w:r w:rsidRPr="00C96281">
        <w:rPr>
          <w:b/>
          <w:i/>
        </w:rPr>
        <w:t xml:space="preserve"> define the </w:t>
      </w:r>
      <w:r>
        <w:rPr>
          <w:b/>
          <w:i/>
        </w:rPr>
        <w:t xml:space="preserve">UE </w:t>
      </w:r>
      <w:r w:rsidRPr="00C96281">
        <w:rPr>
          <w:b/>
          <w:i/>
        </w:rPr>
        <w:t>RRM requirements</w:t>
      </w:r>
      <w:r w:rsidRPr="00F13D9E">
        <w:rPr>
          <w:b/>
          <w:i/>
        </w:rPr>
        <w:t xml:space="preserve"> </w:t>
      </w:r>
      <w:r w:rsidRPr="00C96281">
        <w:rPr>
          <w:b/>
          <w:i/>
        </w:rPr>
        <w:t xml:space="preserve">for the </w:t>
      </w:r>
      <w:r w:rsidRPr="007037FB">
        <w:rPr>
          <w:b/>
          <w:i/>
          <w:iCs/>
        </w:rPr>
        <w:t xml:space="preserve">SL-PRS based </w:t>
      </w:r>
      <w:bookmarkStart w:id="6" w:name="_Hlk131444578"/>
      <w:proofErr w:type="spellStart"/>
      <w:r w:rsidRPr="007037FB">
        <w:rPr>
          <w:b/>
          <w:i/>
          <w:iCs/>
        </w:rPr>
        <w:t>AoA</w:t>
      </w:r>
      <w:proofErr w:type="spellEnd"/>
      <w:r w:rsidRPr="007037FB">
        <w:rPr>
          <w:b/>
          <w:i/>
          <w:iCs/>
        </w:rPr>
        <w:t>/</w:t>
      </w:r>
      <w:proofErr w:type="spellStart"/>
      <w:r w:rsidRPr="007037FB">
        <w:rPr>
          <w:b/>
          <w:i/>
          <w:iCs/>
        </w:rPr>
        <w:t>ZoA</w:t>
      </w:r>
      <w:bookmarkEnd w:id="6"/>
      <w:proofErr w:type="spellEnd"/>
      <w:r w:rsidRPr="007037FB">
        <w:rPr>
          <w:b/>
          <w:i/>
          <w:iCs/>
        </w:rPr>
        <w:t xml:space="preserve"> measurement</w:t>
      </w:r>
      <w:r>
        <w:rPr>
          <w:b/>
          <w:i/>
          <w:iCs/>
        </w:rPr>
        <w:t xml:space="preserve">, e.g., </w:t>
      </w:r>
      <w:r w:rsidRPr="00C96281">
        <w:rPr>
          <w:b/>
          <w:i/>
        </w:rPr>
        <w:t>measurement period, accuracy and reporting</w:t>
      </w:r>
      <w:r w:rsidRPr="00C96281">
        <w:rPr>
          <w:rFonts w:cs="Times"/>
          <w:b/>
          <w:i/>
          <w:iCs/>
          <w:lang w:eastAsia="x-none"/>
        </w:rPr>
        <w:t>.</w:t>
      </w:r>
    </w:p>
    <w:p w14:paraId="7D3EDB10" w14:textId="77777777" w:rsidR="00CA406B" w:rsidRDefault="00CA406B" w:rsidP="00CA406B">
      <w:pPr>
        <w:pStyle w:val="RAN43"/>
        <w:rPr>
          <w:lang w:val="en-GB"/>
        </w:rPr>
      </w:pPr>
      <w:r w:rsidRPr="007B240B">
        <w:t xml:space="preserve">SL-PRS based RSTD </w:t>
      </w:r>
      <w:r>
        <w:t xml:space="preserve">and RTOA </w:t>
      </w:r>
      <w:r w:rsidRPr="007B240B">
        <w:t>measurement</w:t>
      </w:r>
    </w:p>
    <w:p w14:paraId="6F66E73A" w14:textId="77777777" w:rsidR="00CA406B" w:rsidRPr="00AD1E21" w:rsidRDefault="00CA406B" w:rsidP="00CA406B">
      <w:pPr>
        <w:rPr>
          <w:lang w:val="en-GB"/>
        </w:rPr>
      </w:pPr>
      <w:r w:rsidRPr="00AD1E21">
        <w:rPr>
          <w:lang w:val="en-GB"/>
        </w:rPr>
        <w:t xml:space="preserve">In Rel-16/Rel-17 NR positioning, DL-TDOA is DL-only positioning techniques, which requires measurements only at UE side based on DL PRS. For DL-TDOA, UE measures the RSTD between the reference cell and the </w:t>
      </w:r>
      <w:r>
        <w:rPr>
          <w:rFonts w:hint="eastAsia"/>
          <w:lang w:val="en-GB" w:eastAsia="zh-CN"/>
        </w:rPr>
        <w:t>neighbour</w:t>
      </w:r>
      <w:r w:rsidRPr="00AD1E21">
        <w:rPr>
          <w:lang w:val="en-GB"/>
        </w:rPr>
        <w:t xml:space="preserve"> cells. UE requirements for DL RSTD including measurement period, accuracy and report were defined. UL-TDOA is UL-only positioning techniques, which requires measurements only at </w:t>
      </w:r>
      <w:proofErr w:type="spellStart"/>
      <w:r w:rsidRPr="00AD1E21">
        <w:rPr>
          <w:lang w:val="en-GB"/>
        </w:rPr>
        <w:t>gNB</w:t>
      </w:r>
      <w:proofErr w:type="spellEnd"/>
      <w:r w:rsidRPr="00AD1E21">
        <w:rPr>
          <w:lang w:val="en-GB"/>
        </w:rPr>
        <w:t xml:space="preserve"> side based on SRS-Pos. For UL-TDOA, </w:t>
      </w:r>
      <w:proofErr w:type="spellStart"/>
      <w:r w:rsidRPr="00AD1E21">
        <w:rPr>
          <w:lang w:val="en-GB"/>
        </w:rPr>
        <w:t>gNB</w:t>
      </w:r>
      <w:proofErr w:type="spellEnd"/>
      <w:r w:rsidRPr="00AD1E21">
        <w:rPr>
          <w:lang w:val="en-GB"/>
        </w:rPr>
        <w:t xml:space="preserve"> measures RTOA for the </w:t>
      </w:r>
      <w:r w:rsidRPr="00C43232">
        <w:rPr>
          <w:lang w:val="en-GB"/>
        </w:rPr>
        <w:t>UE and only the report mapping for UL RTOA was defined.</w:t>
      </w:r>
      <w:r w:rsidRPr="00AD1E21">
        <w:rPr>
          <w:lang w:val="en-GB"/>
        </w:rPr>
        <w:t xml:space="preserve"> </w:t>
      </w:r>
    </w:p>
    <w:p w14:paraId="59C183FF" w14:textId="3CD52BB0" w:rsidR="00CA406B" w:rsidRDefault="00CA406B" w:rsidP="00CA406B">
      <w:r w:rsidRPr="00AD1E21">
        <w:rPr>
          <w:lang w:val="en-GB"/>
        </w:rPr>
        <w:t xml:space="preserve">In SL-TDOA method, the measurements and report </w:t>
      </w:r>
      <w:r>
        <w:rPr>
          <w:lang w:val="en-GB"/>
        </w:rPr>
        <w:t xml:space="preserve">are </w:t>
      </w:r>
      <w:r w:rsidRPr="00C43232">
        <w:rPr>
          <w:lang w:val="en-GB"/>
        </w:rPr>
        <w:t>based on</w:t>
      </w:r>
      <w:r w:rsidRPr="00AD1E21">
        <w:rPr>
          <w:lang w:val="en-GB"/>
        </w:rPr>
        <w:t xml:space="preserve"> SL UE, therefore, RAN4 </w:t>
      </w:r>
      <w:r w:rsidR="008D4B57">
        <w:rPr>
          <w:lang w:val="en-GB"/>
        </w:rPr>
        <w:t>may</w:t>
      </w:r>
      <w:r w:rsidRPr="00AD1E21">
        <w:rPr>
          <w:lang w:val="en-GB"/>
        </w:rPr>
        <w:t xml:space="preserve"> define the UE RRM requirements </w:t>
      </w:r>
      <w:r w:rsidR="003E7A4A">
        <w:rPr>
          <w:lang w:val="en-GB"/>
        </w:rPr>
        <w:t>e.g.</w:t>
      </w:r>
      <w:r w:rsidRPr="00AD1E21">
        <w:rPr>
          <w:lang w:val="en-GB"/>
        </w:rPr>
        <w:t xml:space="preserve"> measurement period, accuracy and reporting for the SL-PRS based RTOA measurement for UL-TDOA-like operation and define the UE RRM requirements </w:t>
      </w:r>
      <w:r w:rsidR="003E7A4A">
        <w:rPr>
          <w:lang w:val="en-GB"/>
        </w:rPr>
        <w:t>e.g.</w:t>
      </w:r>
      <w:r w:rsidRPr="00AD1E21">
        <w:rPr>
          <w:lang w:val="en-GB"/>
        </w:rPr>
        <w:t xml:space="preserve"> measurement period, accuracy and reporting for the SL-PRS based RSTD measurement for DL-TDOA-like operation.</w:t>
      </w:r>
      <w:r w:rsidR="003E7A4A">
        <w:rPr>
          <w:lang w:val="en-GB"/>
        </w:rPr>
        <w:t xml:space="preserve"> </w:t>
      </w:r>
      <w:r w:rsidR="003E7A4A">
        <w:rPr>
          <w:rFonts w:cs="Times"/>
          <w:iCs/>
          <w:lang w:eastAsia="x-none"/>
        </w:rPr>
        <w:t xml:space="preserve">In RAN1#112 meeting, the agreement for the definition of </w:t>
      </w:r>
      <w:r w:rsidR="003E7A4A" w:rsidRPr="007B240B">
        <w:t xml:space="preserve">SL-PRS based </w:t>
      </w:r>
      <w:r w:rsidR="003E7A4A">
        <w:rPr>
          <w:rFonts w:cs="Times"/>
          <w:iCs/>
          <w:lang w:eastAsia="x-none"/>
        </w:rPr>
        <w:t xml:space="preserve">RTOA </w:t>
      </w:r>
      <w:r w:rsidR="003E7A4A" w:rsidRPr="00215B3F">
        <w:rPr>
          <w:rFonts w:cs="Times"/>
          <w:iCs/>
          <w:lang w:eastAsia="x-none"/>
        </w:rPr>
        <w:t>measurement</w:t>
      </w:r>
      <w:r w:rsidR="003E7A4A">
        <w:t xml:space="preserve"> is copied as below</w:t>
      </w:r>
    </w:p>
    <w:tbl>
      <w:tblPr>
        <w:tblStyle w:val="a7"/>
        <w:tblW w:w="0" w:type="auto"/>
        <w:tblLook w:val="04A0" w:firstRow="1" w:lastRow="0" w:firstColumn="1" w:lastColumn="0" w:noHBand="0" w:noVBand="1"/>
      </w:tblPr>
      <w:tblGrid>
        <w:gridCol w:w="9617"/>
      </w:tblGrid>
      <w:tr w:rsidR="003E7A4A" w14:paraId="0E236FC0" w14:textId="77777777" w:rsidTr="003E7A4A">
        <w:tc>
          <w:tcPr>
            <w:tcW w:w="9617" w:type="dxa"/>
          </w:tcPr>
          <w:p w14:paraId="0754D5D8" w14:textId="77777777" w:rsidR="003E7A4A" w:rsidRPr="00745DF2" w:rsidRDefault="003E7A4A" w:rsidP="003E7A4A">
            <w:pPr>
              <w:rPr>
                <w:rFonts w:cs="Times New Roman"/>
                <w:b/>
                <w:lang w:eastAsia="x-none"/>
              </w:rPr>
            </w:pPr>
            <w:r w:rsidRPr="00745DF2">
              <w:rPr>
                <w:rFonts w:cs="Times New Roman"/>
                <w:b/>
                <w:highlight w:val="green"/>
                <w:lang w:eastAsia="x-none"/>
              </w:rPr>
              <w:t>Agreement</w:t>
            </w:r>
          </w:p>
          <w:p w14:paraId="5C9C6202" w14:textId="77777777" w:rsidR="003E7A4A" w:rsidRPr="00745DF2" w:rsidRDefault="003E7A4A" w:rsidP="003E7A4A">
            <w:pPr>
              <w:pStyle w:val="af8"/>
              <w:spacing w:after="0"/>
              <w:rPr>
                <w:rFonts w:ascii="Times New Roman" w:eastAsia="等线" w:hAnsi="Times New Roman"/>
                <w:szCs w:val="20"/>
              </w:rPr>
            </w:pPr>
            <w:r w:rsidRPr="00745DF2">
              <w:rPr>
                <w:rFonts w:ascii="Times New Roman" w:eastAsia="等线" w:hAnsi="Times New Roman"/>
                <w:szCs w:val="20"/>
              </w:rPr>
              <w:t>SL-PRS based RTOA T</w:t>
            </w:r>
            <w:r w:rsidRPr="00745DF2">
              <w:rPr>
                <w:rFonts w:ascii="Times New Roman" w:eastAsia="等线" w:hAnsi="Times New Roman"/>
                <w:szCs w:val="20"/>
                <w:vertAlign w:val="subscript"/>
              </w:rPr>
              <w:t>SL-RTOA</w:t>
            </w:r>
            <w:r w:rsidRPr="00745DF2">
              <w:rPr>
                <w:rFonts w:ascii="Times New Roman" w:eastAsia="等线" w:hAnsi="Times New Roman"/>
                <w:szCs w:val="20"/>
              </w:rPr>
              <w:t xml:space="preserve"> is defined as the beginning time of SL subframe #</w:t>
            </w:r>
            <w:proofErr w:type="spellStart"/>
            <w:r w:rsidRPr="00745DF2">
              <w:rPr>
                <w:rFonts w:ascii="Times New Roman" w:eastAsia="等线" w:hAnsi="Times New Roman"/>
                <w:szCs w:val="20"/>
              </w:rPr>
              <w:t>i</w:t>
            </w:r>
            <w:proofErr w:type="spellEnd"/>
            <w:r w:rsidRPr="00745DF2">
              <w:rPr>
                <w:rFonts w:ascii="Times New Roman" w:eastAsia="等线" w:hAnsi="Times New Roman"/>
                <w:szCs w:val="20"/>
              </w:rPr>
              <w:t xml:space="preserve"> containing SL-PRS received from a UE, relative to the RTOA Reference Time. T</w:t>
            </w:r>
            <w:r w:rsidRPr="00745DF2">
              <w:rPr>
                <w:rFonts w:ascii="Times New Roman" w:hAnsi="Times New Roman"/>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745DF2">
              <w:rPr>
                <w:rFonts w:ascii="Times New Roman" w:hAnsi="Times New Roman"/>
              </w:rPr>
              <w:t>, where</w:t>
            </w:r>
          </w:p>
          <w:p w14:paraId="7668DCD0" w14:textId="77777777" w:rsidR="003E7A4A" w:rsidRPr="00745DF2" w:rsidRDefault="003E7A4A" w:rsidP="003E7A4A">
            <w:pPr>
              <w:widowControl w:val="0"/>
              <w:numPr>
                <w:ilvl w:val="0"/>
                <w:numId w:val="38"/>
              </w:numPr>
              <w:autoSpaceDE w:val="0"/>
              <w:autoSpaceDN w:val="0"/>
              <w:snapToGrid w:val="0"/>
              <w:jc w:val="both"/>
              <w:rPr>
                <w:rFonts w:eastAsia="Calibri" w:cs="Times New Roman"/>
                <w:bCs/>
                <w:szCs w:val="20"/>
              </w:rPr>
            </w:pPr>
            <w:r w:rsidRPr="00745DF2">
              <w:rPr>
                <w:rFonts w:cs="Times New Roman"/>
                <w:bCs/>
                <w:szCs w:val="20"/>
              </w:rPr>
              <w:t>T</w:t>
            </w:r>
            <w:r w:rsidRPr="00745DF2">
              <w:rPr>
                <w:rFonts w:cs="Times New Roman"/>
                <w:bCs/>
                <w:szCs w:val="20"/>
                <w:vertAlign w:val="subscript"/>
              </w:rPr>
              <w:t xml:space="preserve">0 </w:t>
            </w:r>
            <w:r w:rsidRPr="00745DF2">
              <w:rPr>
                <w:rFonts w:cs="Times New Roman"/>
                <w:bCs/>
                <w:szCs w:val="20"/>
              </w:rPr>
              <w:t>is the nominal beginning time of SFN 0 or DFN0.</w:t>
            </w:r>
          </w:p>
          <w:p w14:paraId="2FEBFB98" w14:textId="77777777" w:rsidR="003E7A4A" w:rsidRPr="00745DF2" w:rsidRDefault="003E7A4A" w:rsidP="003E7A4A">
            <w:pPr>
              <w:widowControl w:val="0"/>
              <w:numPr>
                <w:ilvl w:val="1"/>
                <w:numId w:val="38"/>
              </w:numPr>
              <w:autoSpaceDE w:val="0"/>
              <w:autoSpaceDN w:val="0"/>
              <w:snapToGrid w:val="0"/>
              <w:jc w:val="both"/>
              <w:rPr>
                <w:rFonts w:eastAsia="Calibri" w:cs="Times New Roman"/>
                <w:bCs/>
                <w:szCs w:val="20"/>
              </w:rPr>
            </w:pPr>
            <w:r w:rsidRPr="00745DF2">
              <w:rPr>
                <w:rFonts w:cs="Times New Roman"/>
                <w:bCs/>
              </w:rPr>
              <w:t>FFS on how to select between SFN 0 or DFN 0 for determination of T0.</w:t>
            </w:r>
          </w:p>
          <w:p w14:paraId="0B1FBC94" w14:textId="77777777" w:rsidR="003E7A4A" w:rsidRPr="00745DF2" w:rsidRDefault="003E7A4A" w:rsidP="003E7A4A">
            <w:pPr>
              <w:widowControl w:val="0"/>
              <w:numPr>
                <w:ilvl w:val="1"/>
                <w:numId w:val="38"/>
              </w:numPr>
              <w:autoSpaceDE w:val="0"/>
              <w:autoSpaceDN w:val="0"/>
              <w:snapToGrid w:val="0"/>
              <w:jc w:val="both"/>
              <w:rPr>
                <w:rFonts w:eastAsia="Calibri" w:cs="Times New Roman"/>
                <w:bCs/>
                <w:szCs w:val="20"/>
              </w:rPr>
            </w:pPr>
            <w:r w:rsidRPr="00745DF2">
              <w:rPr>
                <w:rFonts w:eastAsia="Calibri" w:cs="Times New Roman"/>
                <w:bCs/>
                <w:szCs w:val="20"/>
              </w:rPr>
              <w:t>FFS: the source for the reference timing</w:t>
            </w:r>
          </w:p>
          <w:p w14:paraId="5B9242BF" w14:textId="77777777" w:rsidR="003E7A4A" w:rsidRPr="00745DF2" w:rsidRDefault="003E7A4A" w:rsidP="003E7A4A">
            <w:pPr>
              <w:widowControl w:val="0"/>
              <w:numPr>
                <w:ilvl w:val="0"/>
                <w:numId w:val="38"/>
              </w:numPr>
              <w:autoSpaceDE w:val="0"/>
              <w:autoSpaceDN w:val="0"/>
              <w:snapToGrid w:val="0"/>
              <w:jc w:val="both"/>
              <w:rPr>
                <w:rFonts w:cs="Times New Roman"/>
                <w:bCs/>
                <w:strike/>
                <w:lang w:eastAsia="ja-JP"/>
              </w:rPr>
            </w:pPr>
            <w:proofErr w:type="spellStart"/>
            <w:r w:rsidRPr="00745DF2">
              <w:rPr>
                <w:rFonts w:cs="Times New Roman"/>
                <w:bCs/>
              </w:rPr>
              <w:t>t</w:t>
            </w:r>
            <w:r w:rsidRPr="00745DF2">
              <w:rPr>
                <w:rFonts w:cs="Times New Roman"/>
                <w:bCs/>
                <w:vertAlign w:val="subscript"/>
              </w:rPr>
              <w:t>SL</w:t>
            </w:r>
            <w:proofErr w:type="spellEnd"/>
            <w:r w:rsidRPr="00745DF2">
              <w:rPr>
                <w:rFonts w:cs="Times New Roman"/>
                <w:bCs/>
                <w:vertAlign w:val="subscript"/>
              </w:rPr>
              <w:t>-PRS</w:t>
            </w:r>
            <w:r w:rsidRPr="00745DF2">
              <w:rPr>
                <w:rFonts w:cs="Times New Roman"/>
                <w:bCs/>
              </w:rPr>
              <w:t xml:space="preserve"> = (10n</w:t>
            </w:r>
            <w:r w:rsidRPr="00745DF2">
              <w:rPr>
                <w:rFonts w:cs="Times New Roman"/>
                <w:bCs/>
                <w:vertAlign w:val="subscript"/>
              </w:rPr>
              <w:t xml:space="preserve">f </w:t>
            </w:r>
            <w:r w:rsidRPr="00745DF2">
              <w:rPr>
                <w:rFonts w:cs="Times New Roman"/>
                <w:bCs/>
              </w:rPr>
              <w:t xml:space="preserve">+ </w:t>
            </w:r>
            <w:proofErr w:type="spellStart"/>
            <w:r w:rsidRPr="00745DF2">
              <w:rPr>
                <w:rFonts w:cs="Times New Roman"/>
                <w:bCs/>
              </w:rPr>
              <w:t>n</w:t>
            </w:r>
            <w:r w:rsidRPr="00745DF2">
              <w:rPr>
                <w:rFonts w:cs="Times New Roman"/>
                <w:bCs/>
                <w:vertAlign w:val="subscript"/>
              </w:rPr>
              <w:t>sf</w:t>
            </w:r>
            <w:proofErr w:type="spellEnd"/>
            <w:r w:rsidRPr="00745DF2">
              <w:rPr>
                <w:rFonts w:cs="Times New Roman"/>
                <w:bCs/>
              </w:rPr>
              <w:t>) x 10</w:t>
            </w:r>
            <w:r w:rsidRPr="00745DF2">
              <w:rPr>
                <w:rFonts w:cs="Times New Roman"/>
                <w:bCs/>
                <w:vertAlign w:val="superscript"/>
              </w:rPr>
              <w:t>-3</w:t>
            </w:r>
            <w:r w:rsidRPr="00745DF2">
              <w:rPr>
                <w:rFonts w:cs="Times New Roman"/>
                <w:bCs/>
              </w:rPr>
              <w:fldChar w:fldCharType="begin"/>
            </w:r>
            <w:r w:rsidRPr="00745DF2">
              <w:rPr>
                <w:rFonts w:cs="Times New Roman"/>
                <w:bCs/>
              </w:rPr>
              <w:instrText xml:space="preserve"> QUOTE </w:instrText>
            </w:r>
            <w:r w:rsidRPr="00745DF2">
              <w:rPr>
                <w:rFonts w:cs="Times New Roman"/>
              </w:rPr>
              <w:instrText>tSRS=10nf+nsf×10-3</w:instrText>
            </w:r>
            <w:r w:rsidRPr="00745DF2">
              <w:rPr>
                <w:rFonts w:cs="Times New Roman"/>
                <w:bCs/>
              </w:rPr>
              <w:instrText xml:space="preserve"> </w:instrText>
            </w:r>
            <w:r w:rsidRPr="00745DF2">
              <w:rPr>
                <w:rFonts w:cs="Times New Roman"/>
                <w:bCs/>
              </w:rPr>
              <w:fldChar w:fldCharType="end"/>
            </w:r>
            <w:r w:rsidRPr="00745DF2">
              <w:rPr>
                <w:rFonts w:cs="Times New Roman"/>
                <w:bCs/>
              </w:rPr>
              <w:t xml:space="preserve">, </w:t>
            </w:r>
            <w:r w:rsidRPr="00745DF2">
              <w:rPr>
                <w:rFonts w:cs="Times New Roman"/>
                <w:bCs/>
                <w:lang w:eastAsia="zh-CN"/>
              </w:rPr>
              <w:t xml:space="preserve">where </w:t>
            </w:r>
            <w:proofErr w:type="spellStart"/>
            <w:r w:rsidRPr="00745DF2">
              <w:rPr>
                <w:rFonts w:cs="Times New Roman"/>
                <w:bCs/>
                <w:lang w:eastAsia="zh-CN"/>
              </w:rPr>
              <w:t>n</w:t>
            </w:r>
            <w:r w:rsidRPr="00745DF2">
              <w:rPr>
                <w:rFonts w:cs="Times New Roman"/>
                <w:bCs/>
                <w:vertAlign w:val="subscript"/>
                <w:lang w:eastAsia="zh-CN"/>
              </w:rPr>
              <w:t>f</w:t>
            </w:r>
            <w:proofErr w:type="spellEnd"/>
            <w:r w:rsidRPr="00745DF2">
              <w:rPr>
                <w:rFonts w:cs="Times New Roman"/>
                <w:bCs/>
              </w:rPr>
              <w:t xml:space="preserve"> and </w:t>
            </w:r>
            <w:proofErr w:type="spellStart"/>
            <w:r w:rsidRPr="00745DF2">
              <w:rPr>
                <w:rFonts w:cs="Times New Roman"/>
                <w:bCs/>
              </w:rPr>
              <w:t>n</w:t>
            </w:r>
            <w:r w:rsidRPr="00745DF2">
              <w:rPr>
                <w:rFonts w:cs="Times New Roman"/>
                <w:bCs/>
                <w:vertAlign w:val="subscript"/>
              </w:rPr>
              <w:t>sf</w:t>
            </w:r>
            <w:proofErr w:type="spellEnd"/>
            <w:r w:rsidRPr="00745DF2">
              <w:rPr>
                <w:rFonts w:cs="Times New Roman"/>
                <w:bCs/>
              </w:rPr>
              <w:fldChar w:fldCharType="begin"/>
            </w:r>
            <w:r w:rsidRPr="00745DF2">
              <w:rPr>
                <w:rFonts w:cs="Times New Roman"/>
                <w:bCs/>
              </w:rPr>
              <w:instrText xml:space="preserve"> QUOTE </w:instrText>
            </w:r>
            <w:r w:rsidRPr="00745DF2">
              <w:rPr>
                <w:rFonts w:cs="Times New Roman"/>
              </w:rPr>
              <w:instrText>nsf</w:instrText>
            </w:r>
            <w:r w:rsidRPr="00745DF2">
              <w:rPr>
                <w:rFonts w:cs="Times New Roman"/>
                <w:bCs/>
              </w:rPr>
              <w:instrText xml:space="preserve"> </w:instrText>
            </w:r>
            <w:r w:rsidRPr="00745DF2">
              <w:rPr>
                <w:rFonts w:cs="Times New Roman"/>
                <w:bCs/>
              </w:rPr>
              <w:fldChar w:fldCharType="end"/>
            </w:r>
            <w:r w:rsidRPr="00745DF2">
              <w:rPr>
                <w:rFonts w:cs="Times New Roman"/>
                <w:bCs/>
              </w:rPr>
              <w:t xml:space="preserve"> are the SFN or DFN and the subframe number of the SL-PRS, respectively</w:t>
            </w:r>
          </w:p>
          <w:p w14:paraId="15177015" w14:textId="77777777" w:rsidR="003E7A4A" w:rsidRPr="00745DF2" w:rsidRDefault="003E7A4A" w:rsidP="003E7A4A">
            <w:pPr>
              <w:widowControl w:val="0"/>
              <w:numPr>
                <w:ilvl w:val="1"/>
                <w:numId w:val="38"/>
              </w:numPr>
              <w:autoSpaceDE w:val="0"/>
              <w:autoSpaceDN w:val="0"/>
              <w:snapToGrid w:val="0"/>
              <w:jc w:val="both"/>
              <w:rPr>
                <w:rFonts w:eastAsia="Calibri" w:cs="Times New Roman"/>
                <w:bCs/>
                <w:szCs w:val="20"/>
              </w:rPr>
            </w:pPr>
            <w:r w:rsidRPr="00745DF2">
              <w:rPr>
                <w:rFonts w:eastAsia="Calibri" w:cs="Times New Roman"/>
                <w:bCs/>
                <w:szCs w:val="20"/>
              </w:rPr>
              <w:t>FFS on how to select between SFN or DFN</w:t>
            </w:r>
          </w:p>
          <w:p w14:paraId="3B7B8ED6" w14:textId="77777777" w:rsidR="003E7A4A" w:rsidRDefault="003E7A4A" w:rsidP="00CA406B"/>
        </w:tc>
      </w:tr>
    </w:tbl>
    <w:p w14:paraId="22D245B1" w14:textId="22A6C7D3" w:rsidR="003E7A4A" w:rsidRPr="003E7A4A" w:rsidRDefault="003E7A4A" w:rsidP="00ED6131">
      <w:pPr>
        <w:spacing w:before="120"/>
      </w:pPr>
      <w:r w:rsidRPr="004F02EB">
        <w:rPr>
          <w:lang w:val="en-GB"/>
        </w:rPr>
        <w:lastRenderedPageBreak/>
        <w:t xml:space="preserve">Since the definition of SL-PRS based RTOA still remains many FFS </w:t>
      </w:r>
      <w:r w:rsidR="009136B6" w:rsidRPr="004F02EB">
        <w:rPr>
          <w:rFonts w:hint="eastAsia"/>
          <w:lang w:val="en-GB" w:eastAsia="zh-CN"/>
        </w:rPr>
        <w:t>bullet</w:t>
      </w:r>
      <w:r w:rsidR="009136B6" w:rsidRPr="004F02EB">
        <w:rPr>
          <w:lang w:val="en-GB"/>
        </w:rPr>
        <w:t xml:space="preserve">s and no agreements for SL-PRS based RSTD are reached. RAN4 needs to wait for progress in RAN1 to define the </w:t>
      </w:r>
      <w:r w:rsidR="009136B6" w:rsidRPr="004F02EB">
        <w:t xml:space="preserve">UE RRM requirements for the </w:t>
      </w:r>
      <w:r w:rsidR="009136B6" w:rsidRPr="004F02EB">
        <w:rPr>
          <w:rFonts w:cs="Times"/>
          <w:iCs/>
          <w:lang w:eastAsia="x-none"/>
        </w:rPr>
        <w:t>SL-PRS based RSTD and the SL-PRS based RTOA, e.g., measurement period, accuracy and reporting.</w:t>
      </w:r>
    </w:p>
    <w:p w14:paraId="6FF1A513" w14:textId="3EDE9DD8" w:rsidR="00CA406B" w:rsidRPr="00C43232" w:rsidRDefault="00CA406B" w:rsidP="00CA406B">
      <w:pPr>
        <w:spacing w:before="120"/>
        <w:rPr>
          <w:lang w:val="en-GB"/>
        </w:rPr>
      </w:pPr>
      <w:r w:rsidRPr="00C96281">
        <w:rPr>
          <w:b/>
          <w:i/>
        </w:rPr>
        <w:t>Propos</w:t>
      </w:r>
      <w:r>
        <w:rPr>
          <w:b/>
          <w:i/>
        </w:rPr>
        <w:t>al</w:t>
      </w:r>
      <w:r w:rsidR="00D85EC8">
        <w:rPr>
          <w:b/>
          <w:i/>
        </w:rPr>
        <w:t xml:space="preserve"> </w:t>
      </w:r>
      <w:r w:rsidR="008D62E8">
        <w:rPr>
          <w:b/>
          <w:i/>
        </w:rPr>
        <w:t>4</w:t>
      </w:r>
      <w:r w:rsidRPr="00C96281">
        <w:rPr>
          <w:b/>
          <w:i/>
        </w:rPr>
        <w:t xml:space="preserve">: </w:t>
      </w:r>
      <w:r w:rsidR="009136B6" w:rsidRPr="00C96281">
        <w:rPr>
          <w:b/>
          <w:i/>
        </w:rPr>
        <w:t xml:space="preserve">RAN4 to </w:t>
      </w:r>
      <w:r w:rsidR="009136B6">
        <w:rPr>
          <w:b/>
          <w:i/>
        </w:rPr>
        <w:t xml:space="preserve">wait for progress in RAN1 to </w:t>
      </w:r>
      <w:r w:rsidRPr="00C96281">
        <w:rPr>
          <w:b/>
          <w:i/>
        </w:rPr>
        <w:t xml:space="preserve">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sidRPr="00466644">
        <w:rPr>
          <w:b/>
          <w:i/>
          <w:iCs/>
        </w:rPr>
        <w:t>R</w:t>
      </w:r>
      <w:r>
        <w:rPr>
          <w:b/>
          <w:i/>
          <w:iCs/>
        </w:rPr>
        <w:t xml:space="preserve">STD and </w:t>
      </w:r>
      <w:r w:rsidRPr="00C96281">
        <w:rPr>
          <w:b/>
          <w:i/>
        </w:rPr>
        <w:t xml:space="preserve">the </w:t>
      </w:r>
      <w:r w:rsidRPr="00C96281">
        <w:rPr>
          <w:rFonts w:cs="Times"/>
          <w:b/>
          <w:i/>
          <w:iCs/>
          <w:lang w:eastAsia="x-none"/>
        </w:rPr>
        <w:t xml:space="preserve">SL-PRS based </w:t>
      </w:r>
      <w:r w:rsidRPr="00466644">
        <w:rPr>
          <w:b/>
          <w:i/>
          <w:iCs/>
        </w:rPr>
        <w:t>RTOA</w:t>
      </w:r>
      <w:r>
        <w:rPr>
          <w:rFonts w:cs="Times"/>
          <w:b/>
          <w:i/>
          <w:iCs/>
          <w:lang w:eastAsia="x-none"/>
        </w:rPr>
        <w:t>,</w:t>
      </w:r>
      <w:r w:rsidRPr="00C96281">
        <w:rPr>
          <w:b/>
          <w:i/>
        </w:rPr>
        <w:t xml:space="preserve"> </w:t>
      </w:r>
      <w:r w:rsidR="0044715A">
        <w:rPr>
          <w:b/>
          <w:i/>
        </w:rPr>
        <w:t>e.g.,</w:t>
      </w:r>
      <w:r w:rsidRPr="00C96281">
        <w:rPr>
          <w:b/>
          <w:i/>
        </w:rPr>
        <w:t xml:space="preserve"> measurement period, accuracy and reporting</w:t>
      </w:r>
      <w:r>
        <w:rPr>
          <w:rFonts w:cs="Times"/>
          <w:b/>
          <w:i/>
          <w:iCs/>
          <w:lang w:eastAsia="x-none"/>
        </w:rPr>
        <w:t>.</w:t>
      </w:r>
    </w:p>
    <w:p w14:paraId="2456C922" w14:textId="77777777" w:rsidR="00CA406B" w:rsidRDefault="00CA406B" w:rsidP="00CA406B">
      <w:pPr>
        <w:pStyle w:val="RAN43"/>
        <w:rPr>
          <w:lang w:val="en-GB"/>
        </w:rPr>
      </w:pPr>
      <w:bookmarkStart w:id="7" w:name="_Hlk131436226"/>
      <w:r>
        <w:rPr>
          <w:rFonts w:hint="eastAsia"/>
        </w:rPr>
        <w:t>S</w:t>
      </w:r>
      <w:r>
        <w:t>L-PRS based RSRP and RSRPP measurements</w:t>
      </w:r>
    </w:p>
    <w:p w14:paraId="306EE150" w14:textId="0AE0692C" w:rsidR="00CA406B" w:rsidRDefault="00CA406B" w:rsidP="00CA406B">
      <w:pPr>
        <w:spacing w:before="120"/>
      </w:pPr>
      <w:r w:rsidRPr="00AD1E21">
        <w:rPr>
          <w:lang w:val="en-GB"/>
        </w:rPr>
        <w:t xml:space="preserve">DL-PRS RSRP has been supported in Rel-16, and DL-PRS RSRPP has been supported in Rel-17. DL-PRS RSRP and DL-PRS RSRPP can be measured and reported </w:t>
      </w:r>
      <w:r>
        <w:rPr>
          <w:rFonts w:hint="eastAsia"/>
          <w:lang w:val="en-GB" w:eastAsia="zh-CN"/>
        </w:rPr>
        <w:t>alone</w:t>
      </w:r>
      <w:r>
        <w:rPr>
          <w:lang w:val="en-GB"/>
        </w:rPr>
        <w:t xml:space="preserve"> </w:t>
      </w:r>
      <w:r>
        <w:rPr>
          <w:rFonts w:hint="eastAsia"/>
          <w:lang w:val="en-GB" w:eastAsia="zh-CN"/>
        </w:rPr>
        <w:t>with</w:t>
      </w:r>
      <w:r w:rsidRPr="00AD1E21">
        <w:rPr>
          <w:lang w:val="en-GB"/>
        </w:rPr>
        <w:t xml:space="preserve"> other measurements, e.g. RSTD, RTOA. In SL positioning, SL-PRS based RSRP and SL-PRS based RSRPP can also be measured and reported optionally for the reliability of other measurements, and may be helpful for resource selection. The definition of the SL-PRS based RSRP/RSRPP </w:t>
      </w:r>
      <w:r w:rsidRPr="00C43232">
        <w:rPr>
          <w:lang w:val="en-GB"/>
        </w:rPr>
        <w:t>measurement is based on RAN1</w:t>
      </w:r>
      <w:r w:rsidRPr="00AD1E21">
        <w:rPr>
          <w:lang w:val="en-GB"/>
        </w:rPr>
        <w:t xml:space="preserve"> and RAN4 needs to wait for RAN1 decision. </w:t>
      </w:r>
      <w:bookmarkStart w:id="8" w:name="_Hlk131436964"/>
      <w:r w:rsidRPr="00AD1E21">
        <w:rPr>
          <w:lang w:val="en-GB"/>
        </w:rPr>
        <w:t xml:space="preserve">Therefore, RAN4 needs to at least define the UE RRM requirements including </w:t>
      </w:r>
      <w:bookmarkStart w:id="9" w:name="_Hlk131437044"/>
      <w:r w:rsidRPr="00AD1E21">
        <w:rPr>
          <w:lang w:val="en-GB"/>
        </w:rPr>
        <w:t>measurement period, accuracy and reporting</w:t>
      </w:r>
      <w:bookmarkEnd w:id="9"/>
      <w:r w:rsidRPr="00AD1E21">
        <w:rPr>
          <w:lang w:val="en-GB"/>
        </w:rPr>
        <w:t xml:space="preserve"> for the SL-PRS based RSRP measurement and at least define the UE RRM requirements including measurement period, accuracy and reporting for the SL-PRS based RSRPP measurement.</w:t>
      </w:r>
      <w:r w:rsidR="009136B6">
        <w:rPr>
          <w:lang w:val="en-GB"/>
        </w:rPr>
        <w:t xml:space="preserve"> </w:t>
      </w:r>
      <w:r w:rsidR="009136B6">
        <w:rPr>
          <w:rFonts w:cs="Times"/>
          <w:iCs/>
          <w:lang w:eastAsia="x-none"/>
        </w:rPr>
        <w:t xml:space="preserve">In RAN1#112 meeting, the agreement for the definition of </w:t>
      </w:r>
      <w:r w:rsidR="009136B6" w:rsidRPr="007B240B">
        <w:t xml:space="preserve">SL-PRS based </w:t>
      </w:r>
      <w:r w:rsidR="009136B6">
        <w:rPr>
          <w:rFonts w:cs="Times"/>
          <w:iCs/>
          <w:lang w:eastAsia="x-none"/>
        </w:rPr>
        <w:t xml:space="preserve">RSRP and RSRPP </w:t>
      </w:r>
      <w:r w:rsidR="009136B6" w:rsidRPr="00215B3F">
        <w:rPr>
          <w:rFonts w:cs="Times"/>
          <w:iCs/>
          <w:lang w:eastAsia="x-none"/>
        </w:rPr>
        <w:t>measurement</w:t>
      </w:r>
      <w:r w:rsidR="009136B6">
        <w:t xml:space="preserve"> is copied as below</w:t>
      </w:r>
    </w:p>
    <w:tbl>
      <w:tblPr>
        <w:tblStyle w:val="a7"/>
        <w:tblW w:w="0" w:type="auto"/>
        <w:tblLook w:val="04A0" w:firstRow="1" w:lastRow="0" w:firstColumn="1" w:lastColumn="0" w:noHBand="0" w:noVBand="1"/>
      </w:tblPr>
      <w:tblGrid>
        <w:gridCol w:w="9617"/>
      </w:tblGrid>
      <w:tr w:rsidR="009136B6" w14:paraId="4BE3F473" w14:textId="77777777" w:rsidTr="009136B6">
        <w:tc>
          <w:tcPr>
            <w:tcW w:w="9617" w:type="dxa"/>
          </w:tcPr>
          <w:p w14:paraId="6E970F76" w14:textId="77777777" w:rsidR="009136B6" w:rsidRPr="00745DF2" w:rsidRDefault="009136B6" w:rsidP="009136B6">
            <w:pPr>
              <w:rPr>
                <w:rFonts w:cs="Times New Roman"/>
                <w:b/>
                <w:lang w:eastAsia="x-none"/>
              </w:rPr>
            </w:pPr>
            <w:r w:rsidRPr="00745DF2">
              <w:rPr>
                <w:rFonts w:cs="Times New Roman"/>
                <w:b/>
                <w:highlight w:val="green"/>
                <w:lang w:eastAsia="x-none"/>
              </w:rPr>
              <w:t>Agreement</w:t>
            </w:r>
          </w:p>
          <w:p w14:paraId="34391050" w14:textId="77777777" w:rsidR="009136B6" w:rsidRPr="00745DF2" w:rsidRDefault="009136B6" w:rsidP="009136B6">
            <w:pPr>
              <w:rPr>
                <w:rFonts w:cs="Times New Roman"/>
                <w:lang w:eastAsia="x-none"/>
              </w:rPr>
            </w:pPr>
            <w:r w:rsidRPr="00745DF2">
              <w:rPr>
                <w:rFonts w:cs="Times New Roman"/>
                <w:lang w:eastAsia="x-none"/>
              </w:rPr>
              <w:t>SL PRS reference signal received power (SL PRS-RSRP)</w:t>
            </w:r>
          </w:p>
          <w:p w14:paraId="0C339D04" w14:textId="77777777" w:rsidR="009136B6" w:rsidRPr="00745DF2" w:rsidRDefault="009136B6" w:rsidP="009136B6">
            <w:pPr>
              <w:numPr>
                <w:ilvl w:val="0"/>
                <w:numId w:val="37"/>
              </w:numPr>
              <w:rPr>
                <w:rFonts w:cs="Times New Roman"/>
                <w:bCs/>
                <w:lang w:eastAsia="x-none"/>
              </w:rPr>
            </w:pPr>
            <w:r w:rsidRPr="00745DF2">
              <w:rPr>
                <w:rFonts w:cs="Times New Roman"/>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331B4EA9" w14:textId="77777777" w:rsidR="009136B6" w:rsidRPr="00745DF2" w:rsidRDefault="009136B6" w:rsidP="009136B6">
            <w:pPr>
              <w:rPr>
                <w:rFonts w:cs="Times New Roman"/>
                <w:lang w:eastAsia="x-none"/>
              </w:rPr>
            </w:pPr>
            <w:r w:rsidRPr="00745DF2">
              <w:rPr>
                <w:rFonts w:cs="Times New Roman"/>
                <w:lang w:eastAsia="x-none"/>
              </w:rPr>
              <w:t>With regard to the reference point</w:t>
            </w:r>
          </w:p>
          <w:p w14:paraId="39A589AE" w14:textId="77777777" w:rsidR="009136B6" w:rsidRPr="00745DF2" w:rsidRDefault="009136B6" w:rsidP="009136B6">
            <w:pPr>
              <w:numPr>
                <w:ilvl w:val="0"/>
                <w:numId w:val="37"/>
              </w:numPr>
              <w:rPr>
                <w:rFonts w:cs="Times New Roman"/>
                <w:lang w:eastAsia="x-none"/>
              </w:rPr>
            </w:pPr>
            <w:r w:rsidRPr="00745DF2">
              <w:rPr>
                <w:rFonts w:cs="Times New Roman"/>
                <w:lang w:eastAsia="x-none"/>
              </w:rPr>
              <w:t>For frequency range 1, the reference point for the SL PRS-RSRP shall be the antenna connector of the UE.</w:t>
            </w:r>
          </w:p>
          <w:p w14:paraId="1E9F9B59" w14:textId="77777777" w:rsidR="009136B6" w:rsidRPr="00745DF2" w:rsidRDefault="009136B6" w:rsidP="009136B6">
            <w:pPr>
              <w:numPr>
                <w:ilvl w:val="0"/>
                <w:numId w:val="37"/>
              </w:numPr>
              <w:rPr>
                <w:rFonts w:cs="Times New Roman"/>
                <w:lang w:eastAsia="x-none"/>
              </w:rPr>
            </w:pPr>
            <w:r w:rsidRPr="00745DF2">
              <w:rPr>
                <w:rFonts w:cs="Times New Roman"/>
                <w:lang w:eastAsia="x-none"/>
              </w:rPr>
              <w:t>For frequency range 1, if receiver diversity is in use by the UE, the reported SL PRS-RSRP value shall not be lower than the corresponding SL PRS-RSRP of any of the individual receiver branches.</w:t>
            </w:r>
          </w:p>
          <w:p w14:paraId="6C177594" w14:textId="77777777" w:rsidR="009136B6" w:rsidRPr="00745DF2" w:rsidRDefault="009136B6" w:rsidP="009136B6">
            <w:pPr>
              <w:rPr>
                <w:rFonts w:cs="Times New Roman"/>
                <w:lang w:eastAsia="x-none"/>
              </w:rPr>
            </w:pPr>
          </w:p>
          <w:p w14:paraId="5B069D35" w14:textId="77777777" w:rsidR="009136B6" w:rsidRPr="00745DF2" w:rsidRDefault="009136B6" w:rsidP="009136B6">
            <w:pPr>
              <w:rPr>
                <w:rFonts w:cs="Times New Roman"/>
                <w:b/>
                <w:lang w:eastAsia="x-none"/>
              </w:rPr>
            </w:pPr>
            <w:r w:rsidRPr="00745DF2">
              <w:rPr>
                <w:rFonts w:cs="Times New Roman"/>
                <w:b/>
                <w:highlight w:val="green"/>
                <w:lang w:eastAsia="x-none"/>
              </w:rPr>
              <w:t>Agreement</w:t>
            </w:r>
          </w:p>
          <w:p w14:paraId="27C9F091" w14:textId="77777777" w:rsidR="009136B6" w:rsidRPr="00745DF2" w:rsidRDefault="009136B6" w:rsidP="009136B6">
            <w:pPr>
              <w:rPr>
                <w:rFonts w:cs="Times New Roman"/>
                <w:lang w:eastAsia="x-none"/>
              </w:rPr>
            </w:pPr>
            <w:r w:rsidRPr="00745DF2">
              <w:rPr>
                <w:rFonts w:cs="Times New Roman"/>
                <w:lang w:eastAsia="x-none"/>
              </w:rPr>
              <w:t>SL PRS reference signal received path power (SL PRS-RSRPP),</w:t>
            </w:r>
          </w:p>
          <w:p w14:paraId="091EBD40" w14:textId="77777777" w:rsidR="009136B6" w:rsidRPr="00745DF2" w:rsidRDefault="009136B6" w:rsidP="009136B6">
            <w:pPr>
              <w:numPr>
                <w:ilvl w:val="0"/>
                <w:numId w:val="37"/>
              </w:numPr>
              <w:rPr>
                <w:rFonts w:cs="Times New Roman"/>
                <w:lang w:eastAsia="x-none"/>
              </w:rPr>
            </w:pPr>
            <w:r w:rsidRPr="00745DF2">
              <w:rPr>
                <w:rFonts w:cs="Times New Roman"/>
                <w:lang w:eastAsia="x-none"/>
              </w:rPr>
              <w:t xml:space="preserve">is defined as the power of the linear average of the channel response at the </w:t>
            </w:r>
            <w:proofErr w:type="spellStart"/>
            <w:r w:rsidRPr="00745DF2">
              <w:rPr>
                <w:rFonts w:cs="Times New Roman"/>
                <w:lang w:eastAsia="x-none"/>
              </w:rPr>
              <w:t>i-th</w:t>
            </w:r>
            <w:proofErr w:type="spellEnd"/>
            <w:r w:rsidRPr="00745DF2">
              <w:rPr>
                <w:rFonts w:cs="Times New Roman"/>
                <w:lang w:eastAsia="x-none"/>
              </w:rPr>
              <w:t xml:space="preserve"> path delay of the resource elements that carry SL PRS signal configured for the measurement, where SL PRS-RSRPP for the 1st path delay is the power contribution corresponding to the first detected path in time.</w:t>
            </w:r>
          </w:p>
          <w:p w14:paraId="7B4EFA2B" w14:textId="77777777" w:rsidR="009136B6" w:rsidRPr="00745DF2" w:rsidRDefault="009136B6" w:rsidP="009136B6">
            <w:pPr>
              <w:rPr>
                <w:rFonts w:cs="Times New Roman"/>
                <w:lang w:eastAsia="x-none"/>
              </w:rPr>
            </w:pPr>
            <w:r w:rsidRPr="00745DF2">
              <w:rPr>
                <w:rFonts w:cs="Times New Roman"/>
                <w:lang w:eastAsia="x-none"/>
              </w:rPr>
              <w:t>With regard to the reference point</w:t>
            </w:r>
          </w:p>
          <w:p w14:paraId="1FE02D1F" w14:textId="77777777" w:rsidR="009136B6" w:rsidRPr="00745DF2" w:rsidRDefault="009136B6" w:rsidP="009136B6">
            <w:pPr>
              <w:numPr>
                <w:ilvl w:val="0"/>
                <w:numId w:val="37"/>
              </w:numPr>
              <w:rPr>
                <w:rFonts w:cs="Times New Roman"/>
                <w:lang w:eastAsia="x-none"/>
              </w:rPr>
            </w:pPr>
            <w:r w:rsidRPr="00745DF2">
              <w:rPr>
                <w:rFonts w:cs="Times New Roman"/>
                <w:lang w:eastAsia="x-none"/>
              </w:rPr>
              <w:t>For frequency range 1, the reference point for the SL PRS-RSRPP shall be the antenna connector of the UE.</w:t>
            </w:r>
          </w:p>
          <w:p w14:paraId="762FCE82" w14:textId="77777777" w:rsidR="009136B6" w:rsidRPr="00745DF2" w:rsidRDefault="009136B6" w:rsidP="009136B6">
            <w:pPr>
              <w:numPr>
                <w:ilvl w:val="0"/>
                <w:numId w:val="37"/>
              </w:numPr>
              <w:rPr>
                <w:rFonts w:cs="Times New Roman"/>
                <w:lang w:eastAsia="x-none"/>
              </w:rPr>
            </w:pPr>
            <w:r w:rsidRPr="00745DF2">
              <w:rPr>
                <w:rFonts w:cs="Times New Roman"/>
                <w:lang w:eastAsia="x-none"/>
              </w:rPr>
              <w:t>For frequency range 1, if receiver diversity is in use by the UE, the reported SL PRS-RSRPP value shall not be lower than the corresponding SL PRS-RSRPP of any of the individual receiver branches.</w:t>
            </w:r>
          </w:p>
          <w:p w14:paraId="5735F424" w14:textId="77777777" w:rsidR="009136B6" w:rsidRDefault="009136B6" w:rsidP="00CA406B">
            <w:pPr>
              <w:spacing w:before="120"/>
              <w:rPr>
                <w:lang w:eastAsia="zh-CN"/>
              </w:rPr>
            </w:pPr>
          </w:p>
        </w:tc>
      </w:tr>
    </w:tbl>
    <w:p w14:paraId="7D246D1E" w14:textId="2EC3E99C" w:rsidR="009136B6" w:rsidRPr="009136B6" w:rsidRDefault="002D3B94" w:rsidP="00CA406B">
      <w:pPr>
        <w:spacing w:before="120"/>
        <w:rPr>
          <w:lang w:eastAsia="zh-CN"/>
        </w:rPr>
      </w:pPr>
      <w:r w:rsidRPr="002D3B94">
        <w:rPr>
          <w:lang w:val="en-GB"/>
        </w:rPr>
        <w:t>In RAN 1#112 meeting, the definition of SL</w:t>
      </w:r>
      <w:r w:rsidR="00C379DC">
        <w:rPr>
          <w:lang w:val="en-GB"/>
        </w:rPr>
        <w:t>-</w:t>
      </w:r>
      <w:r w:rsidRPr="002D3B94">
        <w:rPr>
          <w:lang w:val="en-GB"/>
        </w:rPr>
        <w:t>PRS</w:t>
      </w:r>
      <w:r w:rsidR="00C379DC">
        <w:rPr>
          <w:lang w:val="en-GB"/>
        </w:rPr>
        <w:t xml:space="preserve"> </w:t>
      </w:r>
      <w:r w:rsidRPr="002D3B94">
        <w:rPr>
          <w:lang w:val="en-GB"/>
        </w:rPr>
        <w:t>RSRP and SL</w:t>
      </w:r>
      <w:r w:rsidR="00C379DC">
        <w:rPr>
          <w:lang w:val="en-GB"/>
        </w:rPr>
        <w:t>-</w:t>
      </w:r>
      <w:r w:rsidRPr="002D3B94">
        <w:rPr>
          <w:lang w:val="en-GB"/>
        </w:rPr>
        <w:t>PRS</w:t>
      </w:r>
      <w:r w:rsidR="00C379DC">
        <w:rPr>
          <w:lang w:val="en-GB"/>
        </w:rPr>
        <w:t xml:space="preserve"> </w:t>
      </w:r>
      <w:r w:rsidRPr="002D3B94">
        <w:rPr>
          <w:lang w:val="en-GB"/>
        </w:rPr>
        <w:t>RSRPP has been agreed upon as above</w:t>
      </w:r>
      <w:r w:rsidR="009136B6">
        <w:rPr>
          <w:rFonts w:cs="Times New Roman"/>
          <w:lang w:eastAsia="x-none"/>
        </w:rPr>
        <w:t xml:space="preserve">. </w:t>
      </w:r>
      <w:r w:rsidR="009136B6" w:rsidRPr="00AD1E21">
        <w:rPr>
          <w:lang w:val="en-GB"/>
        </w:rPr>
        <w:t xml:space="preserve">Therefore, RAN4 needs to at least </w:t>
      </w:r>
      <w:r w:rsidR="009136B6" w:rsidRPr="003D29BD">
        <w:rPr>
          <w:lang w:val="en-GB"/>
        </w:rPr>
        <w:t>define the UE RRM requirements for the SL</w:t>
      </w:r>
      <w:r w:rsidR="00C379DC">
        <w:rPr>
          <w:lang w:val="en-GB"/>
        </w:rPr>
        <w:t>-</w:t>
      </w:r>
      <w:r w:rsidR="009136B6" w:rsidRPr="003D29BD">
        <w:rPr>
          <w:lang w:val="en-GB"/>
        </w:rPr>
        <w:t>PRS</w:t>
      </w:r>
      <w:r w:rsidR="00C379DC">
        <w:rPr>
          <w:lang w:val="en-GB"/>
        </w:rPr>
        <w:t xml:space="preserve"> </w:t>
      </w:r>
      <w:r w:rsidR="009136B6" w:rsidRPr="003D29BD">
        <w:rPr>
          <w:lang w:val="en-GB"/>
        </w:rPr>
        <w:t>RSRP and the SL</w:t>
      </w:r>
      <w:r w:rsidR="00C379DC">
        <w:rPr>
          <w:lang w:val="en-GB"/>
        </w:rPr>
        <w:t>-</w:t>
      </w:r>
      <w:r w:rsidR="009136B6" w:rsidRPr="003D29BD">
        <w:rPr>
          <w:lang w:val="en-GB"/>
        </w:rPr>
        <w:t>PRS</w:t>
      </w:r>
      <w:r w:rsidR="00C379DC">
        <w:rPr>
          <w:lang w:val="en-GB"/>
        </w:rPr>
        <w:t xml:space="preserve"> </w:t>
      </w:r>
      <w:r w:rsidR="009136B6" w:rsidRPr="003D29BD">
        <w:rPr>
          <w:lang w:val="en-GB"/>
        </w:rPr>
        <w:t>RSRPP</w:t>
      </w:r>
      <w:r w:rsidR="009136B6">
        <w:rPr>
          <w:lang w:val="en-GB"/>
        </w:rPr>
        <w:t xml:space="preserve">, e.g. </w:t>
      </w:r>
      <w:r w:rsidR="009136B6" w:rsidRPr="00AD1E21">
        <w:rPr>
          <w:lang w:val="en-GB"/>
        </w:rPr>
        <w:t>measurement period, accuracy and reporting.</w:t>
      </w:r>
    </w:p>
    <w:bookmarkEnd w:id="7"/>
    <w:bookmarkEnd w:id="8"/>
    <w:p w14:paraId="28C68A3D" w14:textId="07498AC0" w:rsidR="00CA406B" w:rsidRPr="00363692" w:rsidRDefault="00CA406B" w:rsidP="00CA406B">
      <w:pPr>
        <w:spacing w:before="120"/>
        <w:rPr>
          <w:lang w:val="en-GB"/>
        </w:rPr>
      </w:pPr>
      <w:r w:rsidRPr="00C96281">
        <w:rPr>
          <w:b/>
          <w:i/>
        </w:rPr>
        <w:t>Propos</w:t>
      </w:r>
      <w:r>
        <w:rPr>
          <w:b/>
          <w:i/>
        </w:rPr>
        <w:t>al</w:t>
      </w:r>
      <w:r w:rsidR="00D85EC8">
        <w:rPr>
          <w:b/>
          <w:i/>
        </w:rPr>
        <w:t xml:space="preserve"> </w:t>
      </w:r>
      <w:r w:rsidR="008D62E8">
        <w:rPr>
          <w:b/>
          <w:i/>
        </w:rPr>
        <w:t>5</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SL</w:t>
      </w:r>
      <w:r w:rsidR="00C379DC">
        <w:rPr>
          <w:rFonts w:cs="Times"/>
          <w:b/>
          <w:i/>
          <w:iCs/>
          <w:lang w:eastAsia="x-none"/>
        </w:rPr>
        <w:t>-</w:t>
      </w:r>
      <w:r w:rsidRPr="00C96281">
        <w:rPr>
          <w:rFonts w:cs="Times"/>
          <w:b/>
          <w:i/>
          <w:iCs/>
          <w:lang w:eastAsia="x-none"/>
        </w:rPr>
        <w:t>PRS</w:t>
      </w:r>
      <w:r w:rsidR="00C379DC">
        <w:rPr>
          <w:rFonts w:cs="Times"/>
          <w:b/>
          <w:i/>
          <w:iCs/>
          <w:lang w:eastAsia="x-none"/>
        </w:rPr>
        <w:t xml:space="preserve"> </w:t>
      </w:r>
      <w:r>
        <w:rPr>
          <w:b/>
          <w:i/>
          <w:iCs/>
        </w:rPr>
        <w:t xml:space="preserve">RSRP and </w:t>
      </w:r>
      <w:r w:rsidRPr="00C96281">
        <w:rPr>
          <w:b/>
          <w:i/>
        </w:rPr>
        <w:t xml:space="preserve">the </w:t>
      </w:r>
      <w:r w:rsidRPr="00C96281">
        <w:rPr>
          <w:rFonts w:cs="Times"/>
          <w:b/>
          <w:i/>
          <w:iCs/>
          <w:lang w:eastAsia="x-none"/>
        </w:rPr>
        <w:t>SL</w:t>
      </w:r>
      <w:r w:rsidR="00C379DC">
        <w:rPr>
          <w:rFonts w:cs="Times"/>
          <w:b/>
          <w:i/>
          <w:iCs/>
          <w:lang w:eastAsia="x-none"/>
        </w:rPr>
        <w:t>-</w:t>
      </w:r>
      <w:r w:rsidRPr="00C96281">
        <w:rPr>
          <w:rFonts w:cs="Times"/>
          <w:b/>
          <w:i/>
          <w:iCs/>
          <w:lang w:eastAsia="x-none"/>
        </w:rPr>
        <w:t>PRS</w:t>
      </w:r>
      <w:r w:rsidR="00C379DC">
        <w:rPr>
          <w:rFonts w:cs="Times"/>
          <w:b/>
          <w:i/>
          <w:iCs/>
          <w:lang w:eastAsia="x-none"/>
        </w:rPr>
        <w:t xml:space="preserve"> </w:t>
      </w:r>
      <w:r>
        <w:rPr>
          <w:b/>
          <w:i/>
          <w:iCs/>
        </w:rPr>
        <w:t>RSRPP</w:t>
      </w:r>
      <w:r>
        <w:rPr>
          <w:rFonts w:cs="Times"/>
          <w:b/>
          <w:i/>
          <w:iCs/>
          <w:lang w:eastAsia="x-none"/>
        </w:rPr>
        <w:t>,</w:t>
      </w:r>
      <w:r w:rsidRPr="00C96281">
        <w:rPr>
          <w:b/>
          <w:i/>
        </w:rPr>
        <w:t xml:space="preserve"> including measurement period, accuracy and reporting</w:t>
      </w:r>
      <w:r>
        <w:rPr>
          <w:rFonts w:cs="Times"/>
          <w:b/>
          <w:i/>
          <w:iCs/>
          <w:lang w:eastAsia="x-none"/>
        </w:rPr>
        <w:t>.</w:t>
      </w:r>
    </w:p>
    <w:p w14:paraId="35E82036" w14:textId="431B6A75" w:rsidR="00B87CD1" w:rsidRDefault="00F253B1" w:rsidP="00B87CD1">
      <w:pPr>
        <w:pStyle w:val="RAN41"/>
        <w:spacing w:before="120" w:after="160"/>
      </w:pPr>
      <w:r>
        <w:t xml:space="preserve">Impact of </w:t>
      </w:r>
      <w:r w:rsidRPr="00F253B1">
        <w:t>Selection/Reselection of Synchronization Reference Source on SL positioning measurement</w:t>
      </w:r>
    </w:p>
    <w:p w14:paraId="54ECBE71" w14:textId="76C7F5FE" w:rsidR="002825EF" w:rsidRDefault="007E2290" w:rsidP="00F253B1">
      <w:pPr>
        <w:rPr>
          <w:lang w:val="en-GB"/>
        </w:rPr>
      </w:pPr>
      <w:r>
        <w:rPr>
          <w:lang w:val="en-GB"/>
        </w:rPr>
        <w:t xml:space="preserve">SL UE </w:t>
      </w:r>
      <w:r w:rsidR="0018488A">
        <w:rPr>
          <w:lang w:val="en-GB"/>
        </w:rPr>
        <w:t xml:space="preserve">may intend to change its synchronization reference source in some conditions, </w:t>
      </w:r>
      <w:proofErr w:type="spellStart"/>
      <w:r w:rsidR="0018488A">
        <w:rPr>
          <w:lang w:val="en-GB"/>
        </w:rPr>
        <w:t>e</w:t>
      </w:r>
      <w:r w:rsidR="009E7855">
        <w:rPr>
          <w:lang w:val="en-GB"/>
        </w:rPr>
        <w:t>.</w:t>
      </w:r>
      <w:r w:rsidR="0018488A">
        <w:rPr>
          <w:lang w:val="en-GB"/>
        </w:rPr>
        <w:t>g</w:t>
      </w:r>
      <w:proofErr w:type="spellEnd"/>
      <w:r w:rsidR="0018488A">
        <w:rPr>
          <w:lang w:val="en-GB"/>
        </w:rPr>
        <w:t xml:space="preserve">, </w:t>
      </w:r>
      <w:r w:rsidR="003D6F2C">
        <w:rPr>
          <w:lang w:val="en-GB"/>
        </w:rPr>
        <w:t xml:space="preserve">when </w:t>
      </w:r>
      <w:r w:rsidR="0018488A">
        <w:rPr>
          <w:lang w:val="en-GB"/>
        </w:rPr>
        <w:t>UE</w:t>
      </w:r>
      <w:r w:rsidR="003D6F2C">
        <w:rPr>
          <w:lang w:val="en-GB"/>
        </w:rPr>
        <w:t xml:space="preserve"> is</w:t>
      </w:r>
      <w:r w:rsidR="0018488A">
        <w:rPr>
          <w:lang w:val="en-GB"/>
        </w:rPr>
        <w:t xml:space="preserve"> close to the edge of the cell. During the procedure of selection/reselection of </w:t>
      </w:r>
      <w:r w:rsidR="003D6F2C">
        <w:rPr>
          <w:lang w:val="en-GB"/>
        </w:rPr>
        <w:t xml:space="preserve">new </w:t>
      </w:r>
      <w:r w:rsidR="00DF56F0">
        <w:rPr>
          <w:lang w:val="en-GB"/>
        </w:rPr>
        <w:t>synchronization source</w:t>
      </w:r>
      <w:r w:rsidR="003D6F2C">
        <w:rPr>
          <w:lang w:val="en-GB"/>
        </w:rPr>
        <w:t xml:space="preserve">, UE needs to first </w:t>
      </w:r>
      <w:r w:rsidR="00DF56F0">
        <w:rPr>
          <w:lang w:val="en-GB"/>
        </w:rPr>
        <w:t xml:space="preserve">identify the new synchronization source </w:t>
      </w:r>
      <w:r w:rsidR="003D6F2C">
        <w:rPr>
          <w:lang w:val="en-GB"/>
        </w:rPr>
        <w:t xml:space="preserve">and then decides whether to change its synchronization source based on </w:t>
      </w:r>
      <w:r w:rsidR="00DF56F0">
        <w:rPr>
          <w:lang w:val="en-GB"/>
        </w:rPr>
        <w:t xml:space="preserve">the different priorities of </w:t>
      </w:r>
      <w:proofErr w:type="spellStart"/>
      <w:r w:rsidR="00DF56F0">
        <w:rPr>
          <w:lang w:val="en-GB"/>
        </w:rPr>
        <w:t>gNB</w:t>
      </w:r>
      <w:proofErr w:type="spellEnd"/>
      <w:r w:rsidR="00DF56F0">
        <w:rPr>
          <w:lang w:val="en-GB"/>
        </w:rPr>
        <w:t>/</w:t>
      </w:r>
      <w:proofErr w:type="spellStart"/>
      <w:r w:rsidR="00DF56F0">
        <w:rPr>
          <w:lang w:val="en-GB"/>
        </w:rPr>
        <w:t>eNB</w:t>
      </w:r>
      <w:proofErr w:type="spellEnd"/>
      <w:r w:rsidR="00DF56F0">
        <w:rPr>
          <w:lang w:val="en-GB"/>
        </w:rPr>
        <w:t xml:space="preserve">, GNSS and </w:t>
      </w:r>
      <w:proofErr w:type="spellStart"/>
      <w:r w:rsidR="00DF56F0">
        <w:rPr>
          <w:lang w:val="en-GB"/>
        </w:rPr>
        <w:t>SyncRef</w:t>
      </w:r>
      <w:proofErr w:type="spellEnd"/>
      <w:r w:rsidR="00DF56F0">
        <w:rPr>
          <w:lang w:val="en-GB"/>
        </w:rPr>
        <w:t xml:space="preserve"> UEs. </w:t>
      </w:r>
      <w:r w:rsidR="00DF56F0" w:rsidRPr="00DF56F0">
        <w:rPr>
          <w:lang w:val="en-GB"/>
        </w:rPr>
        <w:t xml:space="preserve">The selection of a </w:t>
      </w:r>
      <w:proofErr w:type="spellStart"/>
      <w:r w:rsidR="00DF56F0" w:rsidRPr="00DF56F0">
        <w:rPr>
          <w:lang w:val="en-GB"/>
        </w:rPr>
        <w:t>gNB</w:t>
      </w:r>
      <w:proofErr w:type="spellEnd"/>
      <w:r w:rsidR="00DF56F0" w:rsidRPr="00DF56F0">
        <w:rPr>
          <w:lang w:val="en-GB"/>
        </w:rPr>
        <w:t>/</w:t>
      </w:r>
      <w:proofErr w:type="spellStart"/>
      <w:r w:rsidR="00DF56F0" w:rsidRPr="00DF56F0">
        <w:rPr>
          <w:lang w:val="en-GB"/>
        </w:rPr>
        <w:t>eNB</w:t>
      </w:r>
      <w:proofErr w:type="spellEnd"/>
      <w:r w:rsidR="00DF56F0" w:rsidRPr="00DF56F0">
        <w:rPr>
          <w:lang w:val="en-GB"/>
        </w:rPr>
        <w:t xml:space="preserve"> is based on the cell selection procedure in NR </w:t>
      </w:r>
      <w:proofErr w:type="spellStart"/>
      <w:r w:rsidR="00DF56F0" w:rsidRPr="00DF56F0">
        <w:rPr>
          <w:lang w:val="en-GB"/>
        </w:rPr>
        <w:t>Uu</w:t>
      </w:r>
      <w:proofErr w:type="spellEnd"/>
      <w:r w:rsidR="00DF56F0" w:rsidRPr="00DF56F0">
        <w:rPr>
          <w:lang w:val="en-GB"/>
        </w:rPr>
        <w:t>, while the selection of GNSS is based on the reliability of GNSS.</w:t>
      </w:r>
    </w:p>
    <w:p w14:paraId="0BEF30B2" w14:textId="2FC6167E" w:rsidR="00197251" w:rsidRDefault="00706D1A" w:rsidP="00F253B1">
      <w:pPr>
        <w:rPr>
          <w:lang w:val="en-GB"/>
        </w:rPr>
      </w:pPr>
      <w:r>
        <w:rPr>
          <w:lang w:val="en-GB"/>
        </w:rPr>
        <w:lastRenderedPageBreak/>
        <w:t xml:space="preserve">RAN4 has defined the requirements for selection/reselection of synchronization reference source in </w:t>
      </w:r>
      <w:proofErr w:type="spellStart"/>
      <w:r>
        <w:rPr>
          <w:lang w:val="en-GB"/>
        </w:rPr>
        <w:t>sidelink</w:t>
      </w:r>
      <w:proofErr w:type="spellEnd"/>
      <w:r>
        <w:rPr>
          <w:lang w:val="en-GB"/>
        </w:rPr>
        <w:t xml:space="preserve">. SL UE has to drop some SL </w:t>
      </w:r>
      <w:r w:rsidR="00D9743C">
        <w:rPr>
          <w:lang w:val="en-GB"/>
        </w:rPr>
        <w:t xml:space="preserve">transmission/reception e.g. SLSS, SL data, </w:t>
      </w:r>
      <w:r>
        <w:rPr>
          <w:lang w:val="en-GB"/>
        </w:rPr>
        <w:t>for detecting new synchronization source</w:t>
      </w:r>
      <w:r w:rsidR="00197251">
        <w:rPr>
          <w:lang w:val="en-GB" w:eastAsia="zh-CN"/>
        </w:rPr>
        <w:t>. Fig.</w:t>
      </w:r>
      <w:r w:rsidR="00162B82">
        <w:rPr>
          <w:lang w:val="en-GB" w:eastAsia="zh-CN"/>
        </w:rPr>
        <w:t xml:space="preserve"> </w:t>
      </w:r>
      <w:r w:rsidR="00197251">
        <w:rPr>
          <w:lang w:val="en-GB" w:eastAsia="zh-CN"/>
        </w:rPr>
        <w:t xml:space="preserve">5 illustrates an example of SL transmission dropping when </w:t>
      </w:r>
      <w:proofErr w:type="spellStart"/>
      <w:r w:rsidR="00197251">
        <w:rPr>
          <w:lang w:val="en-GB" w:eastAsia="zh-CN"/>
        </w:rPr>
        <w:t>SyncRef</w:t>
      </w:r>
      <w:proofErr w:type="spellEnd"/>
      <w:r w:rsidR="00197251">
        <w:rPr>
          <w:lang w:val="en-GB" w:eastAsia="zh-CN"/>
        </w:rPr>
        <w:t xml:space="preserve"> UE is asynchronous to the current synchronization source</w:t>
      </w:r>
      <w:r w:rsidR="00D9743C">
        <w:rPr>
          <w:lang w:val="en-GB"/>
        </w:rPr>
        <w:t xml:space="preserve">. </w:t>
      </w:r>
    </w:p>
    <w:p w14:paraId="232747EC" w14:textId="77777777" w:rsidR="00162B82" w:rsidRDefault="00197251" w:rsidP="00162B82">
      <w:pPr>
        <w:keepNext/>
        <w:jc w:val="center"/>
      </w:pPr>
      <w:r>
        <w:rPr>
          <w:noProof/>
          <w:lang w:val="en-GB"/>
        </w:rPr>
        <w:drawing>
          <wp:inline distT="0" distB="0" distL="0" distR="0" wp14:anchorId="70678897" wp14:editId="372252C3">
            <wp:extent cx="4465774" cy="834153"/>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5764" cy="841623"/>
                    </a:xfrm>
                    <a:prstGeom prst="rect">
                      <a:avLst/>
                    </a:prstGeom>
                    <a:noFill/>
                  </pic:spPr>
                </pic:pic>
              </a:graphicData>
            </a:graphic>
          </wp:inline>
        </w:drawing>
      </w:r>
    </w:p>
    <w:p w14:paraId="166C8049" w14:textId="433145CD" w:rsidR="00197251" w:rsidRPr="00162B82" w:rsidRDefault="00162B82" w:rsidP="00162B82">
      <w:pPr>
        <w:pStyle w:val="a3"/>
        <w:rPr>
          <w:rFonts w:ascii="Times New Roman" w:hAnsi="Times New Roman" w:cs="Times New Roman"/>
          <w:i w:val="0"/>
          <w:sz w:val="20"/>
          <w:lang w:val="en-GB"/>
        </w:rPr>
      </w:pPr>
      <w:r w:rsidRPr="00162B82">
        <w:rPr>
          <w:rFonts w:ascii="Times New Roman" w:hAnsi="Times New Roman" w:cs="Times New Roman"/>
          <w:i w:val="0"/>
          <w:sz w:val="20"/>
        </w:rPr>
        <w:t xml:space="preserve">Fig. </w:t>
      </w:r>
      <w:r w:rsidRPr="00162B82">
        <w:rPr>
          <w:rFonts w:ascii="Times New Roman" w:hAnsi="Times New Roman" w:cs="Times New Roman"/>
          <w:i w:val="0"/>
          <w:sz w:val="20"/>
        </w:rPr>
        <w:fldChar w:fldCharType="begin"/>
      </w:r>
      <w:r w:rsidRPr="00162B82">
        <w:rPr>
          <w:rFonts w:ascii="Times New Roman" w:hAnsi="Times New Roman" w:cs="Times New Roman"/>
          <w:i w:val="0"/>
          <w:sz w:val="20"/>
        </w:rPr>
        <w:instrText xml:space="preserve"> SEQ Fig. \* ARABIC </w:instrText>
      </w:r>
      <w:r w:rsidRPr="00162B82">
        <w:rPr>
          <w:rFonts w:ascii="Times New Roman" w:hAnsi="Times New Roman" w:cs="Times New Roman"/>
          <w:i w:val="0"/>
          <w:sz w:val="20"/>
        </w:rPr>
        <w:fldChar w:fldCharType="separate"/>
      </w:r>
      <w:r w:rsidRPr="00162B82">
        <w:rPr>
          <w:rFonts w:ascii="Times New Roman" w:hAnsi="Times New Roman" w:cs="Times New Roman"/>
          <w:i w:val="0"/>
          <w:noProof/>
          <w:sz w:val="20"/>
        </w:rPr>
        <w:t>5</w:t>
      </w:r>
      <w:r w:rsidRPr="00162B82">
        <w:rPr>
          <w:rFonts w:ascii="Times New Roman" w:hAnsi="Times New Roman" w:cs="Times New Roman"/>
          <w:i w:val="0"/>
          <w:sz w:val="20"/>
        </w:rPr>
        <w:fldChar w:fldCharType="end"/>
      </w:r>
      <w:r w:rsidRPr="00162B82">
        <w:rPr>
          <w:rFonts w:ascii="Times New Roman" w:hAnsi="Times New Roman" w:cs="Times New Roman"/>
          <w:i w:val="0"/>
          <w:sz w:val="20"/>
        </w:rPr>
        <w:t xml:space="preserve"> SL transmission dropping when detecting async </w:t>
      </w:r>
      <w:proofErr w:type="spellStart"/>
      <w:r w:rsidRPr="00162B82">
        <w:rPr>
          <w:rFonts w:ascii="Times New Roman" w:hAnsi="Times New Roman" w:cs="Times New Roman"/>
          <w:i w:val="0"/>
          <w:sz w:val="20"/>
        </w:rPr>
        <w:t>SyncRef</w:t>
      </w:r>
      <w:proofErr w:type="spellEnd"/>
      <w:r w:rsidRPr="00162B82">
        <w:rPr>
          <w:rFonts w:ascii="Times New Roman" w:hAnsi="Times New Roman" w:cs="Times New Roman"/>
          <w:i w:val="0"/>
          <w:sz w:val="20"/>
        </w:rPr>
        <w:t xml:space="preserve"> UE</w:t>
      </w:r>
    </w:p>
    <w:p w14:paraId="5A5620B8" w14:textId="722BD3E2" w:rsidR="009359BF" w:rsidRDefault="00D9743C" w:rsidP="00F253B1">
      <w:pPr>
        <w:rPr>
          <w:lang w:val="en-GB"/>
        </w:rPr>
      </w:pPr>
      <w:r>
        <w:rPr>
          <w:lang w:val="en-GB"/>
        </w:rPr>
        <w:t xml:space="preserve">If the synchronization detection </w:t>
      </w:r>
      <w:r w:rsidR="00FA643B">
        <w:rPr>
          <w:lang w:val="en-GB"/>
        </w:rPr>
        <w:t>occurs</w:t>
      </w:r>
      <w:r>
        <w:rPr>
          <w:lang w:val="en-GB"/>
        </w:rPr>
        <w:t xml:space="preserve"> in the procedure of SL positioning measurement, UE may drop the SL-PRS transmission and reception that may impact the positioning measurement. In addition, when the detection is done</w:t>
      </w:r>
      <w:r w:rsidR="00FD0CB4">
        <w:rPr>
          <w:lang w:val="en-GB"/>
        </w:rPr>
        <w:t xml:space="preserve"> and UE changes its synchronization source to the new </w:t>
      </w:r>
      <w:r w:rsidR="00FA643B">
        <w:rPr>
          <w:lang w:val="en-GB"/>
        </w:rPr>
        <w:t>synchronization source</w:t>
      </w:r>
      <w:r w:rsidR="00FD0CB4">
        <w:rPr>
          <w:lang w:val="en-GB"/>
        </w:rPr>
        <w:t xml:space="preserve"> successfully while the SL positioning measurement </w:t>
      </w:r>
      <w:r w:rsidR="00FA643B">
        <w:rPr>
          <w:lang w:val="en-GB"/>
        </w:rPr>
        <w:t>is still on-going</w:t>
      </w:r>
      <w:r w:rsidR="00FD0CB4">
        <w:rPr>
          <w:lang w:val="en-GB"/>
        </w:rPr>
        <w:t xml:space="preserve">, the UE behaviour is not clear and need to be clarified. </w:t>
      </w:r>
      <w:r w:rsidR="005E6E94">
        <w:rPr>
          <w:lang w:val="en-GB"/>
        </w:rPr>
        <w:t>Therefore</w:t>
      </w:r>
      <w:r w:rsidR="00FA643B">
        <w:rPr>
          <w:lang w:val="en-GB"/>
        </w:rPr>
        <w:t>,</w:t>
      </w:r>
      <w:r w:rsidR="00FD0CB4">
        <w:rPr>
          <w:lang w:val="en-GB"/>
        </w:rPr>
        <w:t xml:space="preserve"> </w:t>
      </w:r>
      <w:r w:rsidR="00FD0CB4" w:rsidRPr="00FD0CB4">
        <w:rPr>
          <w:lang w:val="en-GB"/>
        </w:rPr>
        <w:t>it is necessary for RAN4 to investigate the impact of selection/reselection of synchronization reference source on SL positioning measurement.</w:t>
      </w:r>
    </w:p>
    <w:p w14:paraId="3FC58591" w14:textId="1AEF8F6B" w:rsidR="00DF56F0" w:rsidRPr="00A421CE" w:rsidRDefault="00210ABF" w:rsidP="00F253B1">
      <w:pPr>
        <w:rPr>
          <w:b/>
          <w:i/>
          <w:lang w:val="en-GB"/>
        </w:rPr>
      </w:pPr>
      <w:r w:rsidRPr="00376FD1">
        <w:rPr>
          <w:b/>
          <w:i/>
          <w:lang w:val="en-GB"/>
        </w:rPr>
        <w:t>Proposal</w:t>
      </w:r>
      <w:r w:rsidR="00D85EC8">
        <w:rPr>
          <w:b/>
          <w:i/>
          <w:lang w:val="en-GB"/>
        </w:rPr>
        <w:t xml:space="preserve"> </w:t>
      </w:r>
      <w:r w:rsidR="008D62E8">
        <w:rPr>
          <w:b/>
          <w:i/>
          <w:lang w:val="en-GB"/>
        </w:rPr>
        <w:t>6</w:t>
      </w:r>
      <w:r w:rsidRPr="00376FD1">
        <w:rPr>
          <w:b/>
          <w:i/>
          <w:lang w:val="en-GB"/>
        </w:rPr>
        <w:t>: RAN4 to investigate the impacts of selection/reselection of synchronization reference source on SL positioning measurement, e.g. the dropping of SL-PRS transmission and reception, the measurement requirement</w:t>
      </w:r>
      <w:r w:rsidR="006A6B61">
        <w:rPr>
          <w:b/>
          <w:i/>
          <w:lang w:val="en-GB"/>
        </w:rPr>
        <w:t>s for SL-PRS</w:t>
      </w:r>
      <w:r w:rsidRPr="00376FD1">
        <w:rPr>
          <w:b/>
          <w:i/>
          <w:lang w:val="en-GB"/>
        </w:rPr>
        <w:t>, the UE behaviour.</w:t>
      </w:r>
    </w:p>
    <w:p w14:paraId="445C5F45" w14:textId="77777777" w:rsidR="00CD7492" w:rsidRPr="00965724" w:rsidRDefault="00CD7492" w:rsidP="0065160F">
      <w:pPr>
        <w:pStyle w:val="RAN41"/>
        <w:spacing w:before="120" w:after="160"/>
      </w:pPr>
      <w:r w:rsidRPr="00965724">
        <w:t>Conclusion</w:t>
      </w:r>
    </w:p>
    <w:p w14:paraId="5374532D" w14:textId="03BF9E33" w:rsidR="00560B7E" w:rsidRDefault="00560B7E" w:rsidP="0065160F">
      <w:pPr>
        <w:spacing w:before="120"/>
      </w:pPr>
      <w:bookmarkStart w:id="10" w:name="_Hlk23953093"/>
      <w:r w:rsidRPr="002F5532">
        <w:t xml:space="preserve">In this contribution, we provided our views on </w:t>
      </w:r>
      <w:bookmarkEnd w:id="10"/>
      <w:r>
        <w:t xml:space="preserve">the RRM requirements for </w:t>
      </w:r>
      <w:proofErr w:type="spellStart"/>
      <w:r>
        <w:t>sidelink</w:t>
      </w:r>
      <w:proofErr w:type="spellEnd"/>
      <w:r>
        <w:t xml:space="preserve"> positioning. </w:t>
      </w:r>
      <w:r w:rsidRPr="00CD1CA3">
        <w:t xml:space="preserve">Based on analysis following </w:t>
      </w:r>
      <w:r w:rsidR="00576B1C">
        <w:rPr>
          <w:rFonts w:hint="eastAsia"/>
          <w:lang w:eastAsia="zh-CN"/>
        </w:rPr>
        <w:t>observations</w:t>
      </w:r>
      <w:r w:rsidR="00576B1C">
        <w:t xml:space="preserve"> and </w:t>
      </w:r>
      <w:r w:rsidRPr="00CD1CA3">
        <w:t>proposals are present.</w:t>
      </w:r>
    </w:p>
    <w:p w14:paraId="19CE22A2" w14:textId="7A528C5F" w:rsidR="009B3348" w:rsidRPr="00F74243" w:rsidRDefault="009B3348" w:rsidP="00F253B1">
      <w:pPr>
        <w:rPr>
          <w:b/>
          <w:i/>
          <w:lang w:val="en-GB"/>
        </w:rPr>
      </w:pPr>
      <w:r w:rsidRPr="00363692">
        <w:rPr>
          <w:b/>
          <w:i/>
          <w:lang w:eastAsia="zh-CN"/>
        </w:rPr>
        <w:t>Observation</w:t>
      </w:r>
      <w:r w:rsidR="00F74243">
        <w:rPr>
          <w:b/>
          <w:i/>
          <w:lang w:eastAsia="zh-CN"/>
        </w:rPr>
        <w:t xml:space="preserve"> </w:t>
      </w:r>
      <w:r>
        <w:rPr>
          <w:b/>
          <w:i/>
          <w:lang w:eastAsia="zh-CN"/>
        </w:rPr>
        <w:t>1</w:t>
      </w:r>
      <w:r w:rsidRPr="00363692">
        <w:rPr>
          <w:b/>
          <w:i/>
          <w:lang w:eastAsia="zh-CN"/>
        </w:rPr>
        <w:t xml:space="preserve">: </w:t>
      </w:r>
      <w:r w:rsidR="00F74243" w:rsidRPr="006E5803">
        <w:rPr>
          <w:b/>
          <w:i/>
          <w:lang w:val="en-GB"/>
        </w:rPr>
        <w:t>PC5-only solution includes all the following coverage scenarios: in-coverage, out-of-coverage and partial coverage.</w:t>
      </w:r>
    </w:p>
    <w:p w14:paraId="2A2CFAFC" w14:textId="56B8B5D5" w:rsidR="00A421CE" w:rsidRPr="008D62E8" w:rsidRDefault="009B3348" w:rsidP="008D62E8">
      <w:pPr>
        <w:rPr>
          <w:b/>
          <w:i/>
          <w:lang w:val="en-GB"/>
        </w:rPr>
      </w:pPr>
      <w:r w:rsidRPr="00363692">
        <w:rPr>
          <w:rFonts w:hint="eastAsia"/>
          <w:b/>
          <w:i/>
        </w:rPr>
        <w:t>P</w:t>
      </w:r>
      <w:r w:rsidRPr="00363692">
        <w:rPr>
          <w:b/>
          <w:i/>
        </w:rPr>
        <w:t xml:space="preserve">roposal 1: </w:t>
      </w:r>
      <w:r w:rsidR="00A421CE" w:rsidRPr="006E5803">
        <w:rPr>
          <w:b/>
          <w:i/>
          <w:lang w:val="en-GB"/>
        </w:rPr>
        <w:t>RAN4 to define the SL positioning measurement requirements in all of the following coverage scenarios: in-coverage, out-of-coverage and partial coverage.</w:t>
      </w:r>
    </w:p>
    <w:p w14:paraId="789CA768" w14:textId="1F690214" w:rsidR="00A421CE" w:rsidRPr="00316682" w:rsidRDefault="00A421CE" w:rsidP="00A421CE">
      <w:pPr>
        <w:rPr>
          <w:b/>
          <w:i/>
          <w:lang w:val="en-GB"/>
        </w:rPr>
      </w:pPr>
      <w:r w:rsidRPr="00316682">
        <w:rPr>
          <w:b/>
          <w:i/>
          <w:lang w:val="en-GB"/>
        </w:rPr>
        <w:t>Proposa</w:t>
      </w:r>
      <w:r>
        <w:rPr>
          <w:b/>
          <w:i/>
          <w:lang w:val="en-GB"/>
        </w:rPr>
        <w:t xml:space="preserve">l </w:t>
      </w:r>
      <w:r w:rsidR="008D62E8">
        <w:rPr>
          <w:b/>
          <w:i/>
          <w:lang w:val="en-GB"/>
        </w:rPr>
        <w:t>2</w:t>
      </w:r>
      <w:r w:rsidRPr="00316682">
        <w:rPr>
          <w:b/>
          <w:i/>
          <w:lang w:val="en-GB"/>
        </w:rPr>
        <w:t>: RAN4 to wait for progress in RAN1 to define the UE RRM requirements for SL-PRS based Rx-Tx time difference measurements</w:t>
      </w:r>
      <w:r>
        <w:rPr>
          <w:b/>
          <w:i/>
          <w:lang w:val="en-GB"/>
        </w:rPr>
        <w:t>, e.g.</w:t>
      </w:r>
      <w:r w:rsidR="0044715A">
        <w:rPr>
          <w:b/>
          <w:i/>
          <w:lang w:val="en-GB"/>
        </w:rPr>
        <w:t>,</w:t>
      </w:r>
      <w:r>
        <w:rPr>
          <w:b/>
          <w:i/>
          <w:lang w:val="en-GB"/>
        </w:rPr>
        <w:t xml:space="preserve"> </w:t>
      </w:r>
      <w:r w:rsidRPr="00316682">
        <w:rPr>
          <w:b/>
          <w:i/>
          <w:lang w:val="en-GB"/>
        </w:rPr>
        <w:t>measurement period, accuracy and reporting.</w:t>
      </w:r>
    </w:p>
    <w:p w14:paraId="6A88D1EB" w14:textId="74604DBC" w:rsidR="0044715A" w:rsidRDefault="0044715A" w:rsidP="0044715A">
      <w:pPr>
        <w:spacing w:before="120"/>
        <w:rPr>
          <w:lang w:val="en-GB"/>
        </w:rPr>
      </w:pPr>
      <w:r w:rsidRPr="00C96281">
        <w:rPr>
          <w:b/>
          <w:i/>
        </w:rPr>
        <w:t>Propos</w:t>
      </w:r>
      <w:r>
        <w:rPr>
          <w:b/>
          <w:i/>
        </w:rPr>
        <w:t xml:space="preserve">al </w:t>
      </w:r>
      <w:r w:rsidR="008D62E8">
        <w:rPr>
          <w:b/>
          <w:i/>
        </w:rPr>
        <w:t>3</w:t>
      </w:r>
      <w:r w:rsidRPr="00C96281">
        <w:rPr>
          <w:b/>
          <w:i/>
        </w:rPr>
        <w:t xml:space="preserve">: RAN4 to </w:t>
      </w:r>
      <w:r>
        <w:rPr>
          <w:b/>
          <w:i/>
        </w:rPr>
        <w:t>wait for progress in RAN1 to decide whether to study how to</w:t>
      </w:r>
      <w:r w:rsidRPr="00C96281">
        <w:rPr>
          <w:b/>
          <w:i/>
        </w:rPr>
        <w:t xml:space="preserve"> define the </w:t>
      </w:r>
      <w:r>
        <w:rPr>
          <w:b/>
          <w:i/>
        </w:rPr>
        <w:t xml:space="preserve">UE </w:t>
      </w:r>
      <w:r w:rsidRPr="00C96281">
        <w:rPr>
          <w:b/>
          <w:i/>
        </w:rPr>
        <w:t>RRM requirements</w:t>
      </w:r>
      <w:r w:rsidRPr="00F13D9E">
        <w:rPr>
          <w:b/>
          <w:i/>
        </w:rPr>
        <w:t xml:space="preserve"> </w:t>
      </w:r>
      <w:r w:rsidRPr="00C96281">
        <w:rPr>
          <w:b/>
          <w:i/>
        </w:rPr>
        <w:t xml:space="preserve">for the </w:t>
      </w:r>
      <w:r w:rsidRPr="007037FB">
        <w:rPr>
          <w:b/>
          <w:i/>
          <w:iCs/>
        </w:rPr>
        <w:t xml:space="preserve">SL-PRS based </w:t>
      </w:r>
      <w:proofErr w:type="spellStart"/>
      <w:r w:rsidRPr="007037FB">
        <w:rPr>
          <w:b/>
          <w:i/>
          <w:iCs/>
        </w:rPr>
        <w:t>AoA</w:t>
      </w:r>
      <w:proofErr w:type="spellEnd"/>
      <w:r w:rsidRPr="007037FB">
        <w:rPr>
          <w:b/>
          <w:i/>
          <w:iCs/>
        </w:rPr>
        <w:t>/</w:t>
      </w:r>
      <w:proofErr w:type="spellStart"/>
      <w:r w:rsidRPr="007037FB">
        <w:rPr>
          <w:b/>
          <w:i/>
          <w:iCs/>
        </w:rPr>
        <w:t>ZoA</w:t>
      </w:r>
      <w:proofErr w:type="spellEnd"/>
      <w:r w:rsidRPr="007037FB">
        <w:rPr>
          <w:b/>
          <w:i/>
          <w:iCs/>
        </w:rPr>
        <w:t xml:space="preserve"> measurement</w:t>
      </w:r>
      <w:r>
        <w:rPr>
          <w:b/>
          <w:i/>
          <w:iCs/>
        </w:rPr>
        <w:t xml:space="preserve">, e.g., </w:t>
      </w:r>
      <w:r w:rsidRPr="00C96281">
        <w:rPr>
          <w:b/>
          <w:i/>
        </w:rPr>
        <w:t>measurement period, accuracy and reporting</w:t>
      </w:r>
      <w:r w:rsidRPr="00C96281">
        <w:rPr>
          <w:rFonts w:cs="Times"/>
          <w:b/>
          <w:i/>
          <w:iCs/>
          <w:lang w:eastAsia="x-none"/>
        </w:rPr>
        <w:t>.</w:t>
      </w:r>
    </w:p>
    <w:p w14:paraId="26BE5EBB" w14:textId="7CCB4297" w:rsidR="0044715A" w:rsidRPr="00C43232" w:rsidRDefault="0044715A" w:rsidP="0044715A">
      <w:pPr>
        <w:spacing w:before="120"/>
        <w:rPr>
          <w:lang w:val="en-GB"/>
        </w:rPr>
      </w:pPr>
      <w:r w:rsidRPr="00C96281">
        <w:rPr>
          <w:b/>
          <w:i/>
        </w:rPr>
        <w:t>Propos</w:t>
      </w:r>
      <w:r>
        <w:rPr>
          <w:b/>
          <w:i/>
        </w:rPr>
        <w:t xml:space="preserve">al </w:t>
      </w:r>
      <w:r w:rsidR="008D62E8">
        <w:rPr>
          <w:b/>
          <w:i/>
        </w:rPr>
        <w:t>4</w:t>
      </w:r>
      <w:r w:rsidRPr="00C96281">
        <w:rPr>
          <w:b/>
          <w:i/>
        </w:rPr>
        <w:t xml:space="preserve">: RAN4 to </w:t>
      </w:r>
      <w:r>
        <w:rPr>
          <w:b/>
          <w:i/>
        </w:rPr>
        <w:t>wait for progress in RAN1 to</w:t>
      </w:r>
      <w:r w:rsidRPr="00C96281">
        <w:rPr>
          <w:b/>
          <w:i/>
        </w:rPr>
        <w:t xml:space="preserve">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sidRPr="00466644">
        <w:rPr>
          <w:b/>
          <w:i/>
          <w:iCs/>
        </w:rPr>
        <w:t>R</w:t>
      </w:r>
      <w:r>
        <w:rPr>
          <w:b/>
          <w:i/>
          <w:iCs/>
        </w:rPr>
        <w:t xml:space="preserve">STD and </w:t>
      </w:r>
      <w:r w:rsidRPr="00C96281">
        <w:rPr>
          <w:b/>
          <w:i/>
        </w:rPr>
        <w:t xml:space="preserve">the </w:t>
      </w:r>
      <w:r w:rsidRPr="00C96281">
        <w:rPr>
          <w:rFonts w:cs="Times"/>
          <w:b/>
          <w:i/>
          <w:iCs/>
          <w:lang w:eastAsia="x-none"/>
        </w:rPr>
        <w:t xml:space="preserve">SL-PRS based </w:t>
      </w:r>
      <w:r w:rsidRPr="00466644">
        <w:rPr>
          <w:b/>
          <w:i/>
          <w:iCs/>
        </w:rPr>
        <w:t>RTOA</w:t>
      </w:r>
      <w:r>
        <w:rPr>
          <w:rFonts w:cs="Times"/>
          <w:b/>
          <w:i/>
          <w:iCs/>
          <w:lang w:eastAsia="x-none"/>
        </w:rPr>
        <w:t>,</w:t>
      </w:r>
      <w:r w:rsidRPr="00C96281">
        <w:rPr>
          <w:b/>
          <w:i/>
        </w:rPr>
        <w:t xml:space="preserve"> </w:t>
      </w:r>
      <w:r>
        <w:rPr>
          <w:b/>
          <w:i/>
        </w:rPr>
        <w:t>e.g.,</w:t>
      </w:r>
      <w:r w:rsidRPr="00C96281">
        <w:rPr>
          <w:b/>
          <w:i/>
        </w:rPr>
        <w:t xml:space="preserve"> measurement period, accuracy and reporting</w:t>
      </w:r>
      <w:r>
        <w:rPr>
          <w:rFonts w:cs="Times"/>
          <w:b/>
          <w:i/>
          <w:iCs/>
          <w:lang w:eastAsia="x-none"/>
        </w:rPr>
        <w:t>.</w:t>
      </w:r>
    </w:p>
    <w:p w14:paraId="1CC0BCF6" w14:textId="0BD26DC8" w:rsidR="0044715A" w:rsidRPr="00363692" w:rsidRDefault="0044715A" w:rsidP="0044715A">
      <w:pPr>
        <w:spacing w:before="120"/>
        <w:rPr>
          <w:lang w:val="en-GB"/>
        </w:rPr>
      </w:pPr>
      <w:r w:rsidRPr="00C96281">
        <w:rPr>
          <w:b/>
          <w:i/>
        </w:rPr>
        <w:t>Propos</w:t>
      </w:r>
      <w:r>
        <w:rPr>
          <w:b/>
          <w:i/>
        </w:rPr>
        <w:t xml:space="preserve">al </w:t>
      </w:r>
      <w:r w:rsidR="008D62E8">
        <w:rPr>
          <w:b/>
          <w:i/>
        </w:rPr>
        <w:t>5</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SL</w:t>
      </w:r>
      <w:r w:rsidR="00C379DC">
        <w:rPr>
          <w:rFonts w:cs="Times"/>
          <w:b/>
          <w:i/>
          <w:iCs/>
          <w:lang w:eastAsia="x-none"/>
        </w:rPr>
        <w:t>-</w:t>
      </w:r>
      <w:r w:rsidRPr="00C96281">
        <w:rPr>
          <w:rFonts w:cs="Times"/>
          <w:b/>
          <w:i/>
          <w:iCs/>
          <w:lang w:eastAsia="x-none"/>
        </w:rPr>
        <w:t>PRS</w:t>
      </w:r>
      <w:r w:rsidR="00C379DC">
        <w:rPr>
          <w:rFonts w:cs="Times"/>
          <w:b/>
          <w:i/>
          <w:iCs/>
          <w:lang w:eastAsia="x-none"/>
        </w:rPr>
        <w:t xml:space="preserve"> </w:t>
      </w:r>
      <w:r>
        <w:rPr>
          <w:b/>
          <w:i/>
          <w:iCs/>
        </w:rPr>
        <w:t xml:space="preserve">RSRP and </w:t>
      </w:r>
      <w:r w:rsidRPr="00C96281">
        <w:rPr>
          <w:b/>
          <w:i/>
        </w:rPr>
        <w:t xml:space="preserve">the </w:t>
      </w:r>
      <w:r w:rsidRPr="00C96281">
        <w:rPr>
          <w:rFonts w:cs="Times"/>
          <w:b/>
          <w:i/>
          <w:iCs/>
          <w:lang w:eastAsia="x-none"/>
        </w:rPr>
        <w:t>SL</w:t>
      </w:r>
      <w:r w:rsidR="00C379DC">
        <w:rPr>
          <w:rFonts w:cs="Times"/>
          <w:b/>
          <w:i/>
          <w:iCs/>
          <w:lang w:eastAsia="x-none"/>
        </w:rPr>
        <w:t>-</w:t>
      </w:r>
      <w:r w:rsidRPr="00C96281">
        <w:rPr>
          <w:rFonts w:cs="Times"/>
          <w:b/>
          <w:i/>
          <w:iCs/>
          <w:lang w:eastAsia="x-none"/>
        </w:rPr>
        <w:t>PRS</w:t>
      </w:r>
      <w:r w:rsidR="00C379DC">
        <w:rPr>
          <w:rFonts w:cs="Times"/>
          <w:b/>
          <w:i/>
          <w:iCs/>
          <w:lang w:eastAsia="x-none"/>
        </w:rPr>
        <w:t xml:space="preserve"> </w:t>
      </w:r>
      <w:r>
        <w:rPr>
          <w:b/>
          <w:i/>
          <w:iCs/>
        </w:rPr>
        <w:t>RSRPP</w:t>
      </w:r>
      <w:r>
        <w:rPr>
          <w:rFonts w:cs="Times"/>
          <w:b/>
          <w:i/>
          <w:iCs/>
          <w:lang w:eastAsia="x-none"/>
        </w:rPr>
        <w:t>,</w:t>
      </w:r>
      <w:r w:rsidRPr="00C96281">
        <w:rPr>
          <w:b/>
          <w:i/>
        </w:rPr>
        <w:t xml:space="preserve"> including measurement period, accuracy and reporting</w:t>
      </w:r>
      <w:r>
        <w:rPr>
          <w:rFonts w:cs="Times"/>
          <w:b/>
          <w:i/>
          <w:iCs/>
          <w:lang w:eastAsia="x-none"/>
        </w:rPr>
        <w:t>.</w:t>
      </w:r>
    </w:p>
    <w:p w14:paraId="08956F67" w14:textId="44BC9BAC" w:rsidR="009B3348" w:rsidRPr="0044715A" w:rsidRDefault="0044715A" w:rsidP="0044715A">
      <w:pPr>
        <w:rPr>
          <w:b/>
          <w:i/>
          <w:lang w:val="en-GB"/>
        </w:rPr>
      </w:pPr>
      <w:r w:rsidRPr="00376FD1">
        <w:rPr>
          <w:b/>
          <w:i/>
          <w:lang w:val="en-GB"/>
        </w:rPr>
        <w:t>Proposal</w:t>
      </w:r>
      <w:r>
        <w:rPr>
          <w:b/>
          <w:i/>
          <w:lang w:val="en-GB"/>
        </w:rPr>
        <w:t xml:space="preserve"> </w:t>
      </w:r>
      <w:r w:rsidR="008D62E8">
        <w:rPr>
          <w:b/>
          <w:i/>
          <w:lang w:val="en-GB"/>
        </w:rPr>
        <w:t>6</w:t>
      </w:r>
      <w:r w:rsidRPr="00376FD1">
        <w:rPr>
          <w:b/>
          <w:i/>
          <w:lang w:val="en-GB"/>
        </w:rPr>
        <w:t>: RAN4 to investigate the impacts of selection/reselection of synchronization reference source on SL positioning measurement, e.g. the dropping of SL-PRS transmission and reception, the measurement requirement</w:t>
      </w:r>
      <w:r w:rsidR="006A6B61">
        <w:rPr>
          <w:b/>
          <w:i/>
          <w:lang w:val="en-GB"/>
        </w:rPr>
        <w:t>s for SL-PRS</w:t>
      </w:r>
      <w:r w:rsidRPr="00376FD1">
        <w:rPr>
          <w:b/>
          <w:i/>
          <w:lang w:val="en-GB"/>
        </w:rPr>
        <w:t>, the UE behaviour.</w:t>
      </w:r>
    </w:p>
    <w:p w14:paraId="2D52E9C2" w14:textId="77777777" w:rsidR="003B659E" w:rsidRPr="00965724" w:rsidRDefault="003B659E" w:rsidP="0065160F">
      <w:pPr>
        <w:pStyle w:val="RAN41"/>
        <w:spacing w:before="120" w:after="160"/>
      </w:pPr>
      <w:r w:rsidRPr="00965724">
        <w:t>References</w:t>
      </w:r>
    </w:p>
    <w:p w14:paraId="56FFA665" w14:textId="60103880" w:rsidR="007F742A" w:rsidRPr="00E443E8" w:rsidRDefault="002D3B94" w:rsidP="00E443E8">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Pr>
          <w:rFonts w:eastAsia="Times New Roman" w:cs="Times New Roman"/>
          <w:szCs w:val="20"/>
          <w:lang w:val="en-GB"/>
        </w:rPr>
        <w:t xml:space="preserve">R4-2303290 </w:t>
      </w:r>
      <w:r w:rsidRPr="002D3B94">
        <w:rPr>
          <w:rFonts w:eastAsia="Times New Roman" w:cs="Times New Roman"/>
          <w:szCs w:val="20"/>
          <w:lang w:val="en-GB"/>
        </w:rPr>
        <w:t>WF on Expanded and Improved NR Positioning RRM requirements</w:t>
      </w:r>
      <w:r>
        <w:rPr>
          <w:rFonts w:eastAsia="Times New Roman" w:cs="Times New Roman"/>
          <w:szCs w:val="20"/>
          <w:lang w:val="en-GB"/>
        </w:rPr>
        <w:t xml:space="preserve">, </w:t>
      </w:r>
      <w:r w:rsidRPr="002D3B94">
        <w:rPr>
          <w:rFonts w:eastAsia="Times New Roman" w:cs="Times New Roman"/>
          <w:szCs w:val="20"/>
          <w:lang w:val="en-GB"/>
        </w:rPr>
        <w:t>Ericsson</w:t>
      </w:r>
    </w:p>
    <w:sectPr w:rsidR="007F742A" w:rsidRPr="00E443E8" w:rsidSect="00806A76">
      <w:footerReference w:type="defaul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DB65A" w14:textId="77777777" w:rsidR="00DF345F" w:rsidRDefault="00DF345F" w:rsidP="00001C9B">
      <w:pPr>
        <w:spacing w:after="0" w:line="240" w:lineRule="auto"/>
      </w:pPr>
      <w:r>
        <w:separator/>
      </w:r>
    </w:p>
  </w:endnote>
  <w:endnote w:type="continuationSeparator" w:id="0">
    <w:p w14:paraId="67109A99" w14:textId="77777777" w:rsidR="00DF345F" w:rsidRDefault="00DF345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3E7A4A" w:rsidRDefault="003E7A4A">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3E7A4A" w:rsidRDefault="003E7A4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D05B1" w14:textId="77777777" w:rsidR="00DF345F" w:rsidRDefault="00DF345F" w:rsidP="00001C9B">
      <w:pPr>
        <w:spacing w:after="0" w:line="240" w:lineRule="auto"/>
      </w:pPr>
      <w:r>
        <w:separator/>
      </w:r>
    </w:p>
  </w:footnote>
  <w:footnote w:type="continuationSeparator" w:id="0">
    <w:p w14:paraId="595AEBF4" w14:textId="77777777" w:rsidR="00DF345F" w:rsidRDefault="00DF345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174AAC"/>
    <w:multiLevelType w:val="hybridMultilevel"/>
    <w:tmpl w:val="F1725220"/>
    <w:lvl w:ilvl="0" w:tplc="65D27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63438"/>
    <w:multiLevelType w:val="hybridMultilevel"/>
    <w:tmpl w:val="15608560"/>
    <w:lvl w:ilvl="0" w:tplc="8AE293BC">
      <w:numFmt w:val="bullet"/>
      <w:lvlText w:val="•"/>
      <w:lvlJc w:val="left"/>
      <w:pPr>
        <w:ind w:left="720" w:hanging="360"/>
      </w:pPr>
      <w:rPr>
        <w:rFonts w:ascii="Yu Mincho" w:eastAsia="Yu Mincho" w:hAnsi="Yu Mincho" w:cs="Times New Roman" w:hint="eastAsia"/>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 w15:restartNumberingAfterBreak="0">
    <w:nsid w:val="12156F79"/>
    <w:multiLevelType w:val="hybridMultilevel"/>
    <w:tmpl w:val="6C28DA1E"/>
    <w:lvl w:ilvl="0" w:tplc="8AE293BC">
      <w:numFmt w:val="bullet"/>
      <w:lvlText w:val="•"/>
      <w:lvlJc w:val="left"/>
      <w:pPr>
        <w:ind w:left="720" w:hanging="360"/>
      </w:pPr>
      <w:rPr>
        <w:rFonts w:ascii="Yu Mincho" w:eastAsia="Yu Mincho" w:hAnsi="Yu Mincho"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03DD7"/>
    <w:multiLevelType w:val="hybridMultilevel"/>
    <w:tmpl w:val="46EC3AB6"/>
    <w:lvl w:ilvl="0" w:tplc="E8E2DDAC">
      <w:start w:val="2"/>
      <w:numFmt w:val="bullet"/>
      <w:lvlText w:val="-"/>
      <w:lvlJc w:val="left"/>
      <w:pPr>
        <w:ind w:left="360" w:hanging="360"/>
      </w:pPr>
      <w:rPr>
        <w:rFonts w:ascii="Times New Roman" w:eastAsia="Times New Roman" w:hAnsi="Times New Roman" w:cs="Times New Roman"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8" w15:restartNumberingAfterBreak="0">
    <w:nsid w:val="2417420F"/>
    <w:multiLevelType w:val="hybridMultilevel"/>
    <w:tmpl w:val="53E866DA"/>
    <w:lvl w:ilvl="0" w:tplc="AC2E0E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8597C"/>
    <w:multiLevelType w:val="hybridMultilevel"/>
    <w:tmpl w:val="6B6A24B2"/>
    <w:lvl w:ilvl="0" w:tplc="E8E2DDAC">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B06E19"/>
    <w:multiLevelType w:val="hybridMultilevel"/>
    <w:tmpl w:val="E5F0EADA"/>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494AD6"/>
    <w:multiLevelType w:val="hybridMultilevel"/>
    <w:tmpl w:val="731C5C26"/>
    <w:lvl w:ilvl="0" w:tplc="AACA96F2">
      <w:start w:val="1"/>
      <w:numFmt w:val="bullet"/>
      <w:lvlText w:val="•"/>
      <w:lvlJc w:val="left"/>
      <w:pPr>
        <w:tabs>
          <w:tab w:val="num" w:pos="720"/>
        </w:tabs>
        <w:ind w:left="720" w:hanging="360"/>
      </w:pPr>
      <w:rPr>
        <w:rFonts w:ascii="Arial" w:hAnsi="Arial" w:hint="default"/>
      </w:rPr>
    </w:lvl>
    <w:lvl w:ilvl="1" w:tplc="6F6AB2EA" w:tentative="1">
      <w:start w:val="1"/>
      <w:numFmt w:val="bullet"/>
      <w:lvlText w:val="•"/>
      <w:lvlJc w:val="left"/>
      <w:pPr>
        <w:tabs>
          <w:tab w:val="num" w:pos="1440"/>
        </w:tabs>
        <w:ind w:left="1440" w:hanging="360"/>
      </w:pPr>
      <w:rPr>
        <w:rFonts w:ascii="Arial" w:hAnsi="Arial" w:hint="default"/>
      </w:rPr>
    </w:lvl>
    <w:lvl w:ilvl="2" w:tplc="473649F2" w:tentative="1">
      <w:start w:val="1"/>
      <w:numFmt w:val="bullet"/>
      <w:lvlText w:val="•"/>
      <w:lvlJc w:val="left"/>
      <w:pPr>
        <w:tabs>
          <w:tab w:val="num" w:pos="2160"/>
        </w:tabs>
        <w:ind w:left="2160" w:hanging="360"/>
      </w:pPr>
      <w:rPr>
        <w:rFonts w:ascii="Arial" w:hAnsi="Arial" w:hint="default"/>
      </w:rPr>
    </w:lvl>
    <w:lvl w:ilvl="3" w:tplc="2A0EDFAC" w:tentative="1">
      <w:start w:val="1"/>
      <w:numFmt w:val="bullet"/>
      <w:lvlText w:val="•"/>
      <w:lvlJc w:val="left"/>
      <w:pPr>
        <w:tabs>
          <w:tab w:val="num" w:pos="2880"/>
        </w:tabs>
        <w:ind w:left="2880" w:hanging="360"/>
      </w:pPr>
      <w:rPr>
        <w:rFonts w:ascii="Arial" w:hAnsi="Arial" w:hint="default"/>
      </w:rPr>
    </w:lvl>
    <w:lvl w:ilvl="4" w:tplc="66506D80" w:tentative="1">
      <w:start w:val="1"/>
      <w:numFmt w:val="bullet"/>
      <w:lvlText w:val="•"/>
      <w:lvlJc w:val="left"/>
      <w:pPr>
        <w:tabs>
          <w:tab w:val="num" w:pos="3600"/>
        </w:tabs>
        <w:ind w:left="3600" w:hanging="360"/>
      </w:pPr>
      <w:rPr>
        <w:rFonts w:ascii="Arial" w:hAnsi="Arial" w:hint="default"/>
      </w:rPr>
    </w:lvl>
    <w:lvl w:ilvl="5" w:tplc="5DC0F8BE" w:tentative="1">
      <w:start w:val="1"/>
      <w:numFmt w:val="bullet"/>
      <w:lvlText w:val="•"/>
      <w:lvlJc w:val="left"/>
      <w:pPr>
        <w:tabs>
          <w:tab w:val="num" w:pos="4320"/>
        </w:tabs>
        <w:ind w:left="4320" w:hanging="360"/>
      </w:pPr>
      <w:rPr>
        <w:rFonts w:ascii="Arial" w:hAnsi="Arial" w:hint="default"/>
      </w:rPr>
    </w:lvl>
    <w:lvl w:ilvl="6" w:tplc="39E6AD12" w:tentative="1">
      <w:start w:val="1"/>
      <w:numFmt w:val="bullet"/>
      <w:lvlText w:val="•"/>
      <w:lvlJc w:val="left"/>
      <w:pPr>
        <w:tabs>
          <w:tab w:val="num" w:pos="5040"/>
        </w:tabs>
        <w:ind w:left="5040" w:hanging="360"/>
      </w:pPr>
      <w:rPr>
        <w:rFonts w:ascii="Arial" w:hAnsi="Arial" w:hint="default"/>
      </w:rPr>
    </w:lvl>
    <w:lvl w:ilvl="7" w:tplc="0BD8AD82" w:tentative="1">
      <w:start w:val="1"/>
      <w:numFmt w:val="bullet"/>
      <w:lvlText w:val="•"/>
      <w:lvlJc w:val="left"/>
      <w:pPr>
        <w:tabs>
          <w:tab w:val="num" w:pos="5760"/>
        </w:tabs>
        <w:ind w:left="5760" w:hanging="360"/>
      </w:pPr>
      <w:rPr>
        <w:rFonts w:ascii="Arial" w:hAnsi="Arial" w:hint="default"/>
      </w:rPr>
    </w:lvl>
    <w:lvl w:ilvl="8" w:tplc="08F87E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42342"/>
    <w:multiLevelType w:val="hybridMultilevel"/>
    <w:tmpl w:val="B1D235D4"/>
    <w:lvl w:ilvl="0" w:tplc="FA04FE7C">
      <w:start w:val="1"/>
      <w:numFmt w:val="bullet"/>
      <w:lvlText w:val="•"/>
      <w:lvlJc w:val="left"/>
      <w:pPr>
        <w:tabs>
          <w:tab w:val="num" w:pos="720"/>
        </w:tabs>
        <w:ind w:left="720" w:hanging="360"/>
      </w:pPr>
      <w:rPr>
        <w:rFonts w:ascii="Arial" w:hAnsi="Arial" w:hint="default"/>
      </w:rPr>
    </w:lvl>
    <w:lvl w:ilvl="1" w:tplc="78EEA3D8" w:tentative="1">
      <w:start w:val="1"/>
      <w:numFmt w:val="bullet"/>
      <w:lvlText w:val="•"/>
      <w:lvlJc w:val="left"/>
      <w:pPr>
        <w:tabs>
          <w:tab w:val="num" w:pos="1440"/>
        </w:tabs>
        <w:ind w:left="1440" w:hanging="360"/>
      </w:pPr>
      <w:rPr>
        <w:rFonts w:ascii="Arial" w:hAnsi="Arial" w:hint="default"/>
      </w:rPr>
    </w:lvl>
    <w:lvl w:ilvl="2" w:tplc="EA742452">
      <w:start w:val="1"/>
      <w:numFmt w:val="bullet"/>
      <w:lvlText w:val="-"/>
      <w:lvlJc w:val="left"/>
      <w:pPr>
        <w:tabs>
          <w:tab w:val="num" w:pos="2160"/>
        </w:tabs>
        <w:ind w:left="2160" w:hanging="360"/>
      </w:pPr>
      <w:rPr>
        <w:rFonts w:ascii="Calibri" w:hAnsi="Calibri" w:cs="Calibri" w:hint="default"/>
        <w:color w:val="000000" w:themeColor="text1"/>
      </w:rPr>
    </w:lvl>
    <w:lvl w:ilvl="3" w:tplc="BC2C9706" w:tentative="1">
      <w:start w:val="1"/>
      <w:numFmt w:val="bullet"/>
      <w:lvlText w:val="•"/>
      <w:lvlJc w:val="left"/>
      <w:pPr>
        <w:tabs>
          <w:tab w:val="num" w:pos="2880"/>
        </w:tabs>
        <w:ind w:left="2880" w:hanging="360"/>
      </w:pPr>
      <w:rPr>
        <w:rFonts w:ascii="Arial" w:hAnsi="Arial" w:hint="default"/>
      </w:rPr>
    </w:lvl>
    <w:lvl w:ilvl="4" w:tplc="6CE65136" w:tentative="1">
      <w:start w:val="1"/>
      <w:numFmt w:val="bullet"/>
      <w:lvlText w:val="•"/>
      <w:lvlJc w:val="left"/>
      <w:pPr>
        <w:tabs>
          <w:tab w:val="num" w:pos="3600"/>
        </w:tabs>
        <w:ind w:left="3600" w:hanging="360"/>
      </w:pPr>
      <w:rPr>
        <w:rFonts w:ascii="Arial" w:hAnsi="Arial" w:hint="default"/>
      </w:rPr>
    </w:lvl>
    <w:lvl w:ilvl="5" w:tplc="E4D0C36C" w:tentative="1">
      <w:start w:val="1"/>
      <w:numFmt w:val="bullet"/>
      <w:lvlText w:val="•"/>
      <w:lvlJc w:val="left"/>
      <w:pPr>
        <w:tabs>
          <w:tab w:val="num" w:pos="4320"/>
        </w:tabs>
        <w:ind w:left="4320" w:hanging="360"/>
      </w:pPr>
      <w:rPr>
        <w:rFonts w:ascii="Arial" w:hAnsi="Arial" w:hint="default"/>
      </w:rPr>
    </w:lvl>
    <w:lvl w:ilvl="6" w:tplc="B9D844AC" w:tentative="1">
      <w:start w:val="1"/>
      <w:numFmt w:val="bullet"/>
      <w:lvlText w:val="•"/>
      <w:lvlJc w:val="left"/>
      <w:pPr>
        <w:tabs>
          <w:tab w:val="num" w:pos="5040"/>
        </w:tabs>
        <w:ind w:left="5040" w:hanging="360"/>
      </w:pPr>
      <w:rPr>
        <w:rFonts w:ascii="Arial" w:hAnsi="Arial" w:hint="default"/>
      </w:rPr>
    </w:lvl>
    <w:lvl w:ilvl="7" w:tplc="0EDC4C60" w:tentative="1">
      <w:start w:val="1"/>
      <w:numFmt w:val="bullet"/>
      <w:lvlText w:val="•"/>
      <w:lvlJc w:val="left"/>
      <w:pPr>
        <w:tabs>
          <w:tab w:val="num" w:pos="5760"/>
        </w:tabs>
        <w:ind w:left="5760" w:hanging="360"/>
      </w:pPr>
      <w:rPr>
        <w:rFonts w:ascii="Arial" w:hAnsi="Arial" w:hint="default"/>
      </w:rPr>
    </w:lvl>
    <w:lvl w:ilvl="8" w:tplc="888C0D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2672AF"/>
    <w:multiLevelType w:val="hybridMultilevel"/>
    <w:tmpl w:val="C39CC192"/>
    <w:lvl w:ilvl="0" w:tplc="54EEC252">
      <w:start w:val="1"/>
      <w:numFmt w:val="bullet"/>
      <w:lvlText w:val="•"/>
      <w:lvlJc w:val="left"/>
      <w:pPr>
        <w:ind w:left="1004" w:hanging="360"/>
      </w:pPr>
      <w:rPr>
        <w:rFonts w:ascii="Arial" w:hAnsi="Aria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A4A67D9"/>
    <w:multiLevelType w:val="hybridMultilevel"/>
    <w:tmpl w:val="67246E3A"/>
    <w:lvl w:ilvl="0" w:tplc="1AEE7C36">
      <w:start w:val="4"/>
      <w:numFmt w:val="decimal"/>
      <w:lvlText w:val="%1)"/>
      <w:lvlJc w:val="left"/>
      <w:pPr>
        <w:tabs>
          <w:tab w:val="num" w:pos="720"/>
        </w:tabs>
        <w:ind w:left="720" w:hanging="360"/>
      </w:pPr>
    </w:lvl>
    <w:lvl w:ilvl="1" w:tplc="A148F7C2">
      <w:start w:val="1"/>
      <w:numFmt w:val="decimal"/>
      <w:lvlText w:val="%2)"/>
      <w:lvlJc w:val="left"/>
      <w:pPr>
        <w:tabs>
          <w:tab w:val="num" w:pos="1440"/>
        </w:tabs>
        <w:ind w:left="1440" w:hanging="360"/>
      </w:pPr>
    </w:lvl>
    <w:lvl w:ilvl="2" w:tplc="89109120">
      <w:start w:val="54"/>
      <w:numFmt w:val="bullet"/>
      <w:lvlText w:val="•"/>
      <w:lvlJc w:val="left"/>
      <w:pPr>
        <w:tabs>
          <w:tab w:val="num" w:pos="2160"/>
        </w:tabs>
        <w:ind w:left="2160" w:hanging="360"/>
      </w:pPr>
      <w:rPr>
        <w:rFonts w:ascii="Arial" w:hAnsi="Arial" w:hint="default"/>
      </w:rPr>
    </w:lvl>
    <w:lvl w:ilvl="3" w:tplc="F580BE18" w:tentative="1">
      <w:start w:val="1"/>
      <w:numFmt w:val="decimal"/>
      <w:lvlText w:val="%4)"/>
      <w:lvlJc w:val="left"/>
      <w:pPr>
        <w:tabs>
          <w:tab w:val="num" w:pos="2880"/>
        </w:tabs>
        <w:ind w:left="2880" w:hanging="360"/>
      </w:pPr>
    </w:lvl>
    <w:lvl w:ilvl="4" w:tplc="57A86378" w:tentative="1">
      <w:start w:val="1"/>
      <w:numFmt w:val="decimal"/>
      <w:lvlText w:val="%5)"/>
      <w:lvlJc w:val="left"/>
      <w:pPr>
        <w:tabs>
          <w:tab w:val="num" w:pos="3600"/>
        </w:tabs>
        <w:ind w:left="3600" w:hanging="360"/>
      </w:pPr>
    </w:lvl>
    <w:lvl w:ilvl="5" w:tplc="55EE019E" w:tentative="1">
      <w:start w:val="1"/>
      <w:numFmt w:val="decimal"/>
      <w:lvlText w:val="%6)"/>
      <w:lvlJc w:val="left"/>
      <w:pPr>
        <w:tabs>
          <w:tab w:val="num" w:pos="4320"/>
        </w:tabs>
        <w:ind w:left="4320" w:hanging="360"/>
      </w:pPr>
    </w:lvl>
    <w:lvl w:ilvl="6" w:tplc="863A06FE" w:tentative="1">
      <w:start w:val="1"/>
      <w:numFmt w:val="decimal"/>
      <w:lvlText w:val="%7)"/>
      <w:lvlJc w:val="left"/>
      <w:pPr>
        <w:tabs>
          <w:tab w:val="num" w:pos="5040"/>
        </w:tabs>
        <w:ind w:left="5040" w:hanging="360"/>
      </w:pPr>
    </w:lvl>
    <w:lvl w:ilvl="7" w:tplc="9E1E8018" w:tentative="1">
      <w:start w:val="1"/>
      <w:numFmt w:val="decimal"/>
      <w:lvlText w:val="%8)"/>
      <w:lvlJc w:val="left"/>
      <w:pPr>
        <w:tabs>
          <w:tab w:val="num" w:pos="5760"/>
        </w:tabs>
        <w:ind w:left="5760" w:hanging="360"/>
      </w:pPr>
    </w:lvl>
    <w:lvl w:ilvl="8" w:tplc="9948F9A0" w:tentative="1">
      <w:start w:val="1"/>
      <w:numFmt w:val="decimal"/>
      <w:lvlText w:val="%9)"/>
      <w:lvlJc w:val="left"/>
      <w:pPr>
        <w:tabs>
          <w:tab w:val="num" w:pos="6480"/>
        </w:tabs>
        <w:ind w:left="6480" w:hanging="36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8"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B70FF7"/>
    <w:multiLevelType w:val="hybridMultilevel"/>
    <w:tmpl w:val="2FECD77C"/>
    <w:lvl w:ilvl="0" w:tplc="54EEC252">
      <w:start w:val="1"/>
      <w:numFmt w:val="bullet"/>
      <w:lvlText w:val="•"/>
      <w:lvlJc w:val="left"/>
      <w:pPr>
        <w:ind w:left="768" w:hanging="360"/>
      </w:pPr>
      <w:rPr>
        <w:rFonts w:ascii="Arial" w:hAnsi="Arial" w:hint="default"/>
        <w:color w:val="000000" w:themeColor="text1"/>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9AB3D1B"/>
    <w:multiLevelType w:val="hybridMultilevel"/>
    <w:tmpl w:val="E77293B2"/>
    <w:lvl w:ilvl="0" w:tplc="8B7EF392">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331EA"/>
    <w:multiLevelType w:val="hybridMultilevel"/>
    <w:tmpl w:val="34E0D97E"/>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903039"/>
    <w:multiLevelType w:val="hybridMultilevel"/>
    <w:tmpl w:val="7F20874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56156E"/>
    <w:multiLevelType w:val="hybridMultilevel"/>
    <w:tmpl w:val="08BC712A"/>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50386C"/>
    <w:multiLevelType w:val="hybridMultilevel"/>
    <w:tmpl w:val="A17C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E84D54"/>
    <w:multiLevelType w:val="hybridMultilevel"/>
    <w:tmpl w:val="C4F20CE2"/>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AE0296F"/>
    <w:multiLevelType w:val="hybridMultilevel"/>
    <w:tmpl w:val="6A1A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105F43"/>
    <w:multiLevelType w:val="hybridMultilevel"/>
    <w:tmpl w:val="B122DB8C"/>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7"/>
  </w:num>
  <w:num w:numId="4">
    <w:abstractNumId w:val="18"/>
  </w:num>
  <w:num w:numId="5">
    <w:abstractNumId w:val="26"/>
  </w:num>
  <w:num w:numId="6">
    <w:abstractNumId w:val="12"/>
  </w:num>
  <w:num w:numId="7">
    <w:abstractNumId w:val="25"/>
  </w:num>
  <w:num w:numId="8">
    <w:abstractNumId w:val="22"/>
  </w:num>
  <w:num w:numId="9">
    <w:abstractNumId w:val="13"/>
  </w:num>
  <w:num w:numId="10">
    <w:abstractNumId w:val="15"/>
  </w:num>
  <w:num w:numId="11">
    <w:abstractNumId w:val="16"/>
  </w:num>
  <w:num w:numId="12">
    <w:abstractNumId w:val="34"/>
  </w:num>
  <w:num w:numId="13">
    <w:abstractNumId w:val="20"/>
  </w:num>
  <w:num w:numId="14">
    <w:abstractNumId w:val="31"/>
  </w:num>
  <w:num w:numId="15">
    <w:abstractNumId w:val="18"/>
    <w:lvlOverride w:ilvl="0">
      <w:startOverride w:val="1"/>
    </w:lvlOverride>
  </w:num>
  <w:num w:numId="16">
    <w:abstractNumId w:val="19"/>
    <w:lvlOverride w:ilvl="0">
      <w:startOverride w:val="1"/>
    </w:lvlOverride>
  </w:num>
  <w:num w:numId="17">
    <w:abstractNumId w:val="19"/>
    <w:lvlOverride w:ilvl="0">
      <w:startOverride w:val="1"/>
    </w:lvlOverride>
  </w:num>
  <w:num w:numId="18">
    <w:abstractNumId w:val="32"/>
  </w:num>
  <w:num w:numId="19">
    <w:abstractNumId w:val="6"/>
  </w:num>
  <w:num w:numId="20">
    <w:abstractNumId w:val="10"/>
  </w:num>
  <w:num w:numId="21">
    <w:abstractNumId w:val="24"/>
  </w:num>
  <w:num w:numId="22">
    <w:abstractNumId w:val="5"/>
  </w:num>
  <w:num w:numId="23">
    <w:abstractNumId w:val="29"/>
  </w:num>
  <w:num w:numId="24">
    <w:abstractNumId w:val="30"/>
  </w:num>
  <w:num w:numId="25">
    <w:abstractNumId w:val="21"/>
  </w:num>
  <w:num w:numId="26">
    <w:abstractNumId w:val="7"/>
  </w:num>
  <w:num w:numId="27">
    <w:abstractNumId w:val="5"/>
  </w:num>
  <w:num w:numId="28">
    <w:abstractNumId w:val="11"/>
  </w:num>
  <w:num w:numId="29">
    <w:abstractNumId w:val="0"/>
  </w:num>
  <w:num w:numId="30">
    <w:abstractNumId w:val="4"/>
  </w:num>
  <w:num w:numId="31">
    <w:abstractNumId w:val="3"/>
  </w:num>
  <w:num w:numId="32">
    <w:abstractNumId w:val="2"/>
  </w:num>
  <w:num w:numId="33">
    <w:abstractNumId w:val="33"/>
  </w:num>
  <w:num w:numId="34">
    <w:abstractNumId w:val="8"/>
  </w:num>
  <w:num w:numId="35">
    <w:abstractNumId w:val="23"/>
  </w:num>
  <w:num w:numId="36">
    <w:abstractNumId w:val="27"/>
  </w:num>
  <w:num w:numId="37">
    <w:abstractNumId w:val="14"/>
  </w:num>
  <w:num w:numId="38">
    <w:abstractNumId w:val="9"/>
  </w:num>
  <w:num w:numId="3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5E"/>
    <w:rsid w:val="00014628"/>
    <w:rsid w:val="000225A2"/>
    <w:rsid w:val="00023724"/>
    <w:rsid w:val="0002400F"/>
    <w:rsid w:val="000355C8"/>
    <w:rsid w:val="00041591"/>
    <w:rsid w:val="00044D48"/>
    <w:rsid w:val="000470C7"/>
    <w:rsid w:val="00051075"/>
    <w:rsid w:val="0005180E"/>
    <w:rsid w:val="00053F61"/>
    <w:rsid w:val="000543FD"/>
    <w:rsid w:val="00061CB6"/>
    <w:rsid w:val="00062CF3"/>
    <w:rsid w:val="00063D7C"/>
    <w:rsid w:val="000659E4"/>
    <w:rsid w:val="00070C5A"/>
    <w:rsid w:val="0007252A"/>
    <w:rsid w:val="00074EEF"/>
    <w:rsid w:val="0008612A"/>
    <w:rsid w:val="00093182"/>
    <w:rsid w:val="00097DB3"/>
    <w:rsid w:val="00097FA4"/>
    <w:rsid w:val="000B0056"/>
    <w:rsid w:val="000B05D8"/>
    <w:rsid w:val="000B11F9"/>
    <w:rsid w:val="000B3D00"/>
    <w:rsid w:val="000B63C3"/>
    <w:rsid w:val="000B782B"/>
    <w:rsid w:val="000C21CB"/>
    <w:rsid w:val="000E60A9"/>
    <w:rsid w:val="000F2046"/>
    <w:rsid w:val="00101EB6"/>
    <w:rsid w:val="00111C2B"/>
    <w:rsid w:val="001156CF"/>
    <w:rsid w:val="00115E87"/>
    <w:rsid w:val="0011619A"/>
    <w:rsid w:val="0012057F"/>
    <w:rsid w:val="00125924"/>
    <w:rsid w:val="00126B41"/>
    <w:rsid w:val="0013010E"/>
    <w:rsid w:val="00130BE1"/>
    <w:rsid w:val="00132562"/>
    <w:rsid w:val="00132C3E"/>
    <w:rsid w:val="001579D0"/>
    <w:rsid w:val="00161971"/>
    <w:rsid w:val="00162B82"/>
    <w:rsid w:val="001701E5"/>
    <w:rsid w:val="001745F8"/>
    <w:rsid w:val="00176671"/>
    <w:rsid w:val="001832AE"/>
    <w:rsid w:val="001838CF"/>
    <w:rsid w:val="0018488A"/>
    <w:rsid w:val="00197251"/>
    <w:rsid w:val="001A3565"/>
    <w:rsid w:val="001A46B1"/>
    <w:rsid w:val="001A60A2"/>
    <w:rsid w:val="001C2F6D"/>
    <w:rsid w:val="001C4038"/>
    <w:rsid w:val="001D1451"/>
    <w:rsid w:val="001D4AB0"/>
    <w:rsid w:val="001E106B"/>
    <w:rsid w:val="001E1685"/>
    <w:rsid w:val="001E30F6"/>
    <w:rsid w:val="001E4497"/>
    <w:rsid w:val="001F1DCA"/>
    <w:rsid w:val="00210ABF"/>
    <w:rsid w:val="00210BCD"/>
    <w:rsid w:val="00225449"/>
    <w:rsid w:val="00235F5C"/>
    <w:rsid w:val="00236A11"/>
    <w:rsid w:val="00237331"/>
    <w:rsid w:val="00241101"/>
    <w:rsid w:val="00242F91"/>
    <w:rsid w:val="002530A5"/>
    <w:rsid w:val="00265B63"/>
    <w:rsid w:val="0027038C"/>
    <w:rsid w:val="00280529"/>
    <w:rsid w:val="002825EF"/>
    <w:rsid w:val="002840AB"/>
    <w:rsid w:val="00284F49"/>
    <w:rsid w:val="0028748C"/>
    <w:rsid w:val="00290A1A"/>
    <w:rsid w:val="002931B2"/>
    <w:rsid w:val="002B239C"/>
    <w:rsid w:val="002B308E"/>
    <w:rsid w:val="002B41D5"/>
    <w:rsid w:val="002B4922"/>
    <w:rsid w:val="002C0414"/>
    <w:rsid w:val="002C20C4"/>
    <w:rsid w:val="002C2D19"/>
    <w:rsid w:val="002C3412"/>
    <w:rsid w:val="002C63A8"/>
    <w:rsid w:val="002C77E6"/>
    <w:rsid w:val="002D10FA"/>
    <w:rsid w:val="002D3B94"/>
    <w:rsid w:val="002D4C55"/>
    <w:rsid w:val="002E00FC"/>
    <w:rsid w:val="002E3C52"/>
    <w:rsid w:val="002E6784"/>
    <w:rsid w:val="002F5D4E"/>
    <w:rsid w:val="00303663"/>
    <w:rsid w:val="003039C7"/>
    <w:rsid w:val="00305F6E"/>
    <w:rsid w:val="00316682"/>
    <w:rsid w:val="00317E51"/>
    <w:rsid w:val="003248F4"/>
    <w:rsid w:val="003306F2"/>
    <w:rsid w:val="0033542F"/>
    <w:rsid w:val="00335919"/>
    <w:rsid w:val="00351CB5"/>
    <w:rsid w:val="00360056"/>
    <w:rsid w:val="00365CF6"/>
    <w:rsid w:val="00375623"/>
    <w:rsid w:val="0037668C"/>
    <w:rsid w:val="00376FD1"/>
    <w:rsid w:val="003835CB"/>
    <w:rsid w:val="00383C02"/>
    <w:rsid w:val="003B1A64"/>
    <w:rsid w:val="003B659E"/>
    <w:rsid w:val="003C09D2"/>
    <w:rsid w:val="003C0AA7"/>
    <w:rsid w:val="003C1CA4"/>
    <w:rsid w:val="003D29BD"/>
    <w:rsid w:val="003D6F2C"/>
    <w:rsid w:val="003E285F"/>
    <w:rsid w:val="003E4879"/>
    <w:rsid w:val="003E7A4A"/>
    <w:rsid w:val="003F3793"/>
    <w:rsid w:val="00403AB9"/>
    <w:rsid w:val="00405A03"/>
    <w:rsid w:val="0041313E"/>
    <w:rsid w:val="00417AA0"/>
    <w:rsid w:val="00424938"/>
    <w:rsid w:val="00427185"/>
    <w:rsid w:val="00427A6F"/>
    <w:rsid w:val="004321AE"/>
    <w:rsid w:val="00433560"/>
    <w:rsid w:val="0043750A"/>
    <w:rsid w:val="00440903"/>
    <w:rsid w:val="0044715A"/>
    <w:rsid w:val="00450F59"/>
    <w:rsid w:val="0045122C"/>
    <w:rsid w:val="00452AF5"/>
    <w:rsid w:val="0045490A"/>
    <w:rsid w:val="00464BD9"/>
    <w:rsid w:val="00466644"/>
    <w:rsid w:val="0047142A"/>
    <w:rsid w:val="00480EBB"/>
    <w:rsid w:val="0049489A"/>
    <w:rsid w:val="00496364"/>
    <w:rsid w:val="004A31D1"/>
    <w:rsid w:val="004A3641"/>
    <w:rsid w:val="004A755D"/>
    <w:rsid w:val="004B7B4A"/>
    <w:rsid w:val="004C3893"/>
    <w:rsid w:val="004E006D"/>
    <w:rsid w:val="004E0BFC"/>
    <w:rsid w:val="004E5E66"/>
    <w:rsid w:val="004F02EB"/>
    <w:rsid w:val="004F2AD8"/>
    <w:rsid w:val="004F2BBA"/>
    <w:rsid w:val="0050067F"/>
    <w:rsid w:val="00503157"/>
    <w:rsid w:val="00503B4D"/>
    <w:rsid w:val="005040B0"/>
    <w:rsid w:val="00504EE9"/>
    <w:rsid w:val="005074EC"/>
    <w:rsid w:val="00510A38"/>
    <w:rsid w:val="0052264D"/>
    <w:rsid w:val="0053007A"/>
    <w:rsid w:val="00540DBF"/>
    <w:rsid w:val="0054442C"/>
    <w:rsid w:val="00550285"/>
    <w:rsid w:val="005532A3"/>
    <w:rsid w:val="00560B7E"/>
    <w:rsid w:val="005622A9"/>
    <w:rsid w:val="00564C5B"/>
    <w:rsid w:val="00570A2E"/>
    <w:rsid w:val="005720AE"/>
    <w:rsid w:val="00576B1C"/>
    <w:rsid w:val="00577776"/>
    <w:rsid w:val="00577B8D"/>
    <w:rsid w:val="00580467"/>
    <w:rsid w:val="005836F8"/>
    <w:rsid w:val="00585DE3"/>
    <w:rsid w:val="005918FA"/>
    <w:rsid w:val="0059330D"/>
    <w:rsid w:val="005946C2"/>
    <w:rsid w:val="00594BA8"/>
    <w:rsid w:val="005A13A2"/>
    <w:rsid w:val="005B5082"/>
    <w:rsid w:val="005C0B8E"/>
    <w:rsid w:val="005C7689"/>
    <w:rsid w:val="005D1B30"/>
    <w:rsid w:val="005D3C8F"/>
    <w:rsid w:val="005D4B8B"/>
    <w:rsid w:val="005D4F5B"/>
    <w:rsid w:val="005D57C5"/>
    <w:rsid w:val="005D6306"/>
    <w:rsid w:val="005D694B"/>
    <w:rsid w:val="005E50F6"/>
    <w:rsid w:val="005E61A8"/>
    <w:rsid w:val="005E6E94"/>
    <w:rsid w:val="005E7931"/>
    <w:rsid w:val="005F6419"/>
    <w:rsid w:val="00603DA1"/>
    <w:rsid w:val="006055EA"/>
    <w:rsid w:val="0061404D"/>
    <w:rsid w:val="00615DC9"/>
    <w:rsid w:val="00617400"/>
    <w:rsid w:val="006326F7"/>
    <w:rsid w:val="00634F36"/>
    <w:rsid w:val="00636ED7"/>
    <w:rsid w:val="006437E9"/>
    <w:rsid w:val="00645C5C"/>
    <w:rsid w:val="0065160F"/>
    <w:rsid w:val="0065219F"/>
    <w:rsid w:val="00652458"/>
    <w:rsid w:val="0066096C"/>
    <w:rsid w:val="00661182"/>
    <w:rsid w:val="006635A7"/>
    <w:rsid w:val="00664950"/>
    <w:rsid w:val="0066613C"/>
    <w:rsid w:val="00671F30"/>
    <w:rsid w:val="00677736"/>
    <w:rsid w:val="00677CB1"/>
    <w:rsid w:val="00683220"/>
    <w:rsid w:val="00687FA0"/>
    <w:rsid w:val="00692326"/>
    <w:rsid w:val="00696320"/>
    <w:rsid w:val="006963DE"/>
    <w:rsid w:val="0069723D"/>
    <w:rsid w:val="006A3162"/>
    <w:rsid w:val="006A39C3"/>
    <w:rsid w:val="006A44D6"/>
    <w:rsid w:val="006A5E4C"/>
    <w:rsid w:val="006A6B61"/>
    <w:rsid w:val="006B27EA"/>
    <w:rsid w:val="006B7010"/>
    <w:rsid w:val="006C0620"/>
    <w:rsid w:val="006D59BC"/>
    <w:rsid w:val="006D717A"/>
    <w:rsid w:val="006E093E"/>
    <w:rsid w:val="006E0C8C"/>
    <w:rsid w:val="006E37E7"/>
    <w:rsid w:val="006E5803"/>
    <w:rsid w:val="006F0208"/>
    <w:rsid w:val="006F28AC"/>
    <w:rsid w:val="006F293F"/>
    <w:rsid w:val="007037FB"/>
    <w:rsid w:val="00706D1A"/>
    <w:rsid w:val="00714501"/>
    <w:rsid w:val="007145FF"/>
    <w:rsid w:val="00720AB2"/>
    <w:rsid w:val="00724072"/>
    <w:rsid w:val="0072510B"/>
    <w:rsid w:val="00726FF1"/>
    <w:rsid w:val="00733223"/>
    <w:rsid w:val="0073328E"/>
    <w:rsid w:val="007351B8"/>
    <w:rsid w:val="00743E1C"/>
    <w:rsid w:val="007450B3"/>
    <w:rsid w:val="00751515"/>
    <w:rsid w:val="00752213"/>
    <w:rsid w:val="00752639"/>
    <w:rsid w:val="007609CF"/>
    <w:rsid w:val="00763CA9"/>
    <w:rsid w:val="00764C8E"/>
    <w:rsid w:val="0077395D"/>
    <w:rsid w:val="00781AEB"/>
    <w:rsid w:val="0078436B"/>
    <w:rsid w:val="00784AD0"/>
    <w:rsid w:val="00785232"/>
    <w:rsid w:val="0079692D"/>
    <w:rsid w:val="007A0ACD"/>
    <w:rsid w:val="007A473E"/>
    <w:rsid w:val="007A4F58"/>
    <w:rsid w:val="007A61EA"/>
    <w:rsid w:val="007B1D13"/>
    <w:rsid w:val="007B4086"/>
    <w:rsid w:val="007B761F"/>
    <w:rsid w:val="007B780B"/>
    <w:rsid w:val="007C3ED0"/>
    <w:rsid w:val="007C3FBE"/>
    <w:rsid w:val="007C56B2"/>
    <w:rsid w:val="007D6905"/>
    <w:rsid w:val="007D762A"/>
    <w:rsid w:val="007E09B2"/>
    <w:rsid w:val="007E2290"/>
    <w:rsid w:val="007E448E"/>
    <w:rsid w:val="007E65AC"/>
    <w:rsid w:val="007F742A"/>
    <w:rsid w:val="00800681"/>
    <w:rsid w:val="00805080"/>
    <w:rsid w:val="00806A76"/>
    <w:rsid w:val="00810244"/>
    <w:rsid w:val="00811C9D"/>
    <w:rsid w:val="00814AE6"/>
    <w:rsid w:val="00816C80"/>
    <w:rsid w:val="008244CA"/>
    <w:rsid w:val="0083110C"/>
    <w:rsid w:val="00841BCD"/>
    <w:rsid w:val="00847AB3"/>
    <w:rsid w:val="00860482"/>
    <w:rsid w:val="00861289"/>
    <w:rsid w:val="008623AE"/>
    <w:rsid w:val="00865D79"/>
    <w:rsid w:val="0087100F"/>
    <w:rsid w:val="008826C1"/>
    <w:rsid w:val="00882DCA"/>
    <w:rsid w:val="00886E26"/>
    <w:rsid w:val="00891786"/>
    <w:rsid w:val="00893BD6"/>
    <w:rsid w:val="008A0F25"/>
    <w:rsid w:val="008A46ED"/>
    <w:rsid w:val="008B5F57"/>
    <w:rsid w:val="008B6A02"/>
    <w:rsid w:val="008C38B8"/>
    <w:rsid w:val="008D4B57"/>
    <w:rsid w:val="008D62E8"/>
    <w:rsid w:val="008E232F"/>
    <w:rsid w:val="008E42C4"/>
    <w:rsid w:val="008E6280"/>
    <w:rsid w:val="008F0C22"/>
    <w:rsid w:val="008F74A5"/>
    <w:rsid w:val="009042BD"/>
    <w:rsid w:val="00910803"/>
    <w:rsid w:val="009136B6"/>
    <w:rsid w:val="009250A3"/>
    <w:rsid w:val="00926506"/>
    <w:rsid w:val="00934A12"/>
    <w:rsid w:val="009359BF"/>
    <w:rsid w:val="009367DA"/>
    <w:rsid w:val="00944943"/>
    <w:rsid w:val="009475B6"/>
    <w:rsid w:val="009518D9"/>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908E6"/>
    <w:rsid w:val="009936DA"/>
    <w:rsid w:val="00995CDA"/>
    <w:rsid w:val="009A6688"/>
    <w:rsid w:val="009B3348"/>
    <w:rsid w:val="009C0A86"/>
    <w:rsid w:val="009C3C35"/>
    <w:rsid w:val="009C4066"/>
    <w:rsid w:val="009C6042"/>
    <w:rsid w:val="009C6CE7"/>
    <w:rsid w:val="009D4119"/>
    <w:rsid w:val="009D461B"/>
    <w:rsid w:val="009E6933"/>
    <w:rsid w:val="009E7855"/>
    <w:rsid w:val="009F3706"/>
    <w:rsid w:val="009F37F8"/>
    <w:rsid w:val="009F53EB"/>
    <w:rsid w:val="00A0109F"/>
    <w:rsid w:val="00A22B78"/>
    <w:rsid w:val="00A238A7"/>
    <w:rsid w:val="00A2455B"/>
    <w:rsid w:val="00A25AE5"/>
    <w:rsid w:val="00A32327"/>
    <w:rsid w:val="00A37002"/>
    <w:rsid w:val="00A421CE"/>
    <w:rsid w:val="00A43295"/>
    <w:rsid w:val="00A43D78"/>
    <w:rsid w:val="00A44F30"/>
    <w:rsid w:val="00A45A06"/>
    <w:rsid w:val="00A47D5B"/>
    <w:rsid w:val="00A6202E"/>
    <w:rsid w:val="00A63D3C"/>
    <w:rsid w:val="00A703D6"/>
    <w:rsid w:val="00A725F4"/>
    <w:rsid w:val="00A74F5F"/>
    <w:rsid w:val="00A75450"/>
    <w:rsid w:val="00A83B57"/>
    <w:rsid w:val="00A87378"/>
    <w:rsid w:val="00A8744C"/>
    <w:rsid w:val="00A906B5"/>
    <w:rsid w:val="00A90839"/>
    <w:rsid w:val="00A92C7D"/>
    <w:rsid w:val="00A97B9E"/>
    <w:rsid w:val="00AA1B0E"/>
    <w:rsid w:val="00AA620F"/>
    <w:rsid w:val="00AB60A5"/>
    <w:rsid w:val="00AB7C11"/>
    <w:rsid w:val="00AC216C"/>
    <w:rsid w:val="00AC5CA7"/>
    <w:rsid w:val="00AC6D33"/>
    <w:rsid w:val="00AD0CCC"/>
    <w:rsid w:val="00AD1E21"/>
    <w:rsid w:val="00AD2691"/>
    <w:rsid w:val="00AD6A4A"/>
    <w:rsid w:val="00AE2170"/>
    <w:rsid w:val="00AE56B1"/>
    <w:rsid w:val="00AE661E"/>
    <w:rsid w:val="00AF1751"/>
    <w:rsid w:val="00B002F3"/>
    <w:rsid w:val="00B01E48"/>
    <w:rsid w:val="00B03C53"/>
    <w:rsid w:val="00B061CE"/>
    <w:rsid w:val="00B06C90"/>
    <w:rsid w:val="00B1482D"/>
    <w:rsid w:val="00B20268"/>
    <w:rsid w:val="00B20B2E"/>
    <w:rsid w:val="00B23358"/>
    <w:rsid w:val="00B359AA"/>
    <w:rsid w:val="00B366CA"/>
    <w:rsid w:val="00B41A39"/>
    <w:rsid w:val="00B467D8"/>
    <w:rsid w:val="00B47530"/>
    <w:rsid w:val="00B50048"/>
    <w:rsid w:val="00B65B13"/>
    <w:rsid w:val="00B73862"/>
    <w:rsid w:val="00B77CAD"/>
    <w:rsid w:val="00B812C3"/>
    <w:rsid w:val="00B84506"/>
    <w:rsid w:val="00B86754"/>
    <w:rsid w:val="00B87CD1"/>
    <w:rsid w:val="00B901C8"/>
    <w:rsid w:val="00B9280A"/>
    <w:rsid w:val="00B9402D"/>
    <w:rsid w:val="00B956A5"/>
    <w:rsid w:val="00BA6E48"/>
    <w:rsid w:val="00BA724E"/>
    <w:rsid w:val="00BB162A"/>
    <w:rsid w:val="00BB1E43"/>
    <w:rsid w:val="00BB3816"/>
    <w:rsid w:val="00BB4D3B"/>
    <w:rsid w:val="00BB7315"/>
    <w:rsid w:val="00BC1704"/>
    <w:rsid w:val="00BC2F1F"/>
    <w:rsid w:val="00BF00F2"/>
    <w:rsid w:val="00BF0337"/>
    <w:rsid w:val="00BF2218"/>
    <w:rsid w:val="00BF5EFA"/>
    <w:rsid w:val="00C0171A"/>
    <w:rsid w:val="00C05473"/>
    <w:rsid w:val="00C120CE"/>
    <w:rsid w:val="00C1301A"/>
    <w:rsid w:val="00C13F2F"/>
    <w:rsid w:val="00C1552B"/>
    <w:rsid w:val="00C2595B"/>
    <w:rsid w:val="00C379DC"/>
    <w:rsid w:val="00C423CA"/>
    <w:rsid w:val="00C43232"/>
    <w:rsid w:val="00C562E9"/>
    <w:rsid w:val="00C5728D"/>
    <w:rsid w:val="00C57D25"/>
    <w:rsid w:val="00C60637"/>
    <w:rsid w:val="00C627DC"/>
    <w:rsid w:val="00C63B02"/>
    <w:rsid w:val="00C667F2"/>
    <w:rsid w:val="00C8417B"/>
    <w:rsid w:val="00C926E4"/>
    <w:rsid w:val="00C931A1"/>
    <w:rsid w:val="00C97C80"/>
    <w:rsid w:val="00CA406B"/>
    <w:rsid w:val="00CB0D62"/>
    <w:rsid w:val="00CB28DF"/>
    <w:rsid w:val="00CC29EA"/>
    <w:rsid w:val="00CD2F1C"/>
    <w:rsid w:val="00CD5217"/>
    <w:rsid w:val="00CD7492"/>
    <w:rsid w:val="00CE0F7A"/>
    <w:rsid w:val="00CE21C1"/>
    <w:rsid w:val="00CE3A6B"/>
    <w:rsid w:val="00CE6C99"/>
    <w:rsid w:val="00CE6F67"/>
    <w:rsid w:val="00D00211"/>
    <w:rsid w:val="00D01B43"/>
    <w:rsid w:val="00D02ADB"/>
    <w:rsid w:val="00D04ECE"/>
    <w:rsid w:val="00D06309"/>
    <w:rsid w:val="00D06C30"/>
    <w:rsid w:val="00D14F4E"/>
    <w:rsid w:val="00D1636F"/>
    <w:rsid w:val="00D167AA"/>
    <w:rsid w:val="00D21CDF"/>
    <w:rsid w:val="00D27F16"/>
    <w:rsid w:val="00D351EA"/>
    <w:rsid w:val="00D358A6"/>
    <w:rsid w:val="00D40F25"/>
    <w:rsid w:val="00D43403"/>
    <w:rsid w:val="00D53EC8"/>
    <w:rsid w:val="00D62E71"/>
    <w:rsid w:val="00D740CA"/>
    <w:rsid w:val="00D7796E"/>
    <w:rsid w:val="00D81B57"/>
    <w:rsid w:val="00D85728"/>
    <w:rsid w:val="00D85EC8"/>
    <w:rsid w:val="00D93AFC"/>
    <w:rsid w:val="00D9743C"/>
    <w:rsid w:val="00DA4F24"/>
    <w:rsid w:val="00DA50FB"/>
    <w:rsid w:val="00DA592F"/>
    <w:rsid w:val="00DB32BB"/>
    <w:rsid w:val="00DB4870"/>
    <w:rsid w:val="00DC1AEA"/>
    <w:rsid w:val="00DD1A4D"/>
    <w:rsid w:val="00DD555A"/>
    <w:rsid w:val="00DF2997"/>
    <w:rsid w:val="00DF345F"/>
    <w:rsid w:val="00DF467E"/>
    <w:rsid w:val="00DF56F0"/>
    <w:rsid w:val="00DF619A"/>
    <w:rsid w:val="00E042CF"/>
    <w:rsid w:val="00E12753"/>
    <w:rsid w:val="00E1676D"/>
    <w:rsid w:val="00E17C71"/>
    <w:rsid w:val="00E27B65"/>
    <w:rsid w:val="00E27EEA"/>
    <w:rsid w:val="00E34D59"/>
    <w:rsid w:val="00E443E8"/>
    <w:rsid w:val="00E4611D"/>
    <w:rsid w:val="00E51440"/>
    <w:rsid w:val="00E51462"/>
    <w:rsid w:val="00E6208E"/>
    <w:rsid w:val="00E740FB"/>
    <w:rsid w:val="00E76354"/>
    <w:rsid w:val="00E76FFC"/>
    <w:rsid w:val="00E808E2"/>
    <w:rsid w:val="00E832F3"/>
    <w:rsid w:val="00E95773"/>
    <w:rsid w:val="00E969B1"/>
    <w:rsid w:val="00EB4210"/>
    <w:rsid w:val="00EC3FF7"/>
    <w:rsid w:val="00EC6BED"/>
    <w:rsid w:val="00EC7BC3"/>
    <w:rsid w:val="00ED5530"/>
    <w:rsid w:val="00ED6131"/>
    <w:rsid w:val="00ED7600"/>
    <w:rsid w:val="00EE2616"/>
    <w:rsid w:val="00EE3E68"/>
    <w:rsid w:val="00EE5CB7"/>
    <w:rsid w:val="00EE67EC"/>
    <w:rsid w:val="00EE7ACB"/>
    <w:rsid w:val="00EF2037"/>
    <w:rsid w:val="00EF2A70"/>
    <w:rsid w:val="00F037BF"/>
    <w:rsid w:val="00F04673"/>
    <w:rsid w:val="00F1065A"/>
    <w:rsid w:val="00F111E5"/>
    <w:rsid w:val="00F1362C"/>
    <w:rsid w:val="00F13CB4"/>
    <w:rsid w:val="00F13D18"/>
    <w:rsid w:val="00F13D9E"/>
    <w:rsid w:val="00F149A1"/>
    <w:rsid w:val="00F231E7"/>
    <w:rsid w:val="00F23D94"/>
    <w:rsid w:val="00F24165"/>
    <w:rsid w:val="00F253B1"/>
    <w:rsid w:val="00F261F2"/>
    <w:rsid w:val="00F271E7"/>
    <w:rsid w:val="00F307DE"/>
    <w:rsid w:val="00F30CF7"/>
    <w:rsid w:val="00F3314E"/>
    <w:rsid w:val="00F36350"/>
    <w:rsid w:val="00F461AC"/>
    <w:rsid w:val="00F47585"/>
    <w:rsid w:val="00F5172C"/>
    <w:rsid w:val="00F51E1C"/>
    <w:rsid w:val="00F602F7"/>
    <w:rsid w:val="00F61947"/>
    <w:rsid w:val="00F627D2"/>
    <w:rsid w:val="00F631B2"/>
    <w:rsid w:val="00F74243"/>
    <w:rsid w:val="00F77D93"/>
    <w:rsid w:val="00F824F5"/>
    <w:rsid w:val="00F843C7"/>
    <w:rsid w:val="00F90684"/>
    <w:rsid w:val="00FA643B"/>
    <w:rsid w:val="00FA6592"/>
    <w:rsid w:val="00FB4C2B"/>
    <w:rsid w:val="00FB7795"/>
    <w:rsid w:val="00FC29B9"/>
    <w:rsid w:val="00FC6FD3"/>
    <w:rsid w:val="00FD03DB"/>
    <w:rsid w:val="00FD0412"/>
    <w:rsid w:val="00FD0CB4"/>
    <w:rsid w:val="00FD415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53B81-2FE4-4584-9B81-A101F71F0643}">
  <ds:schemaRefs>
    <ds:schemaRef ds:uri="http://schemas.microsoft.com/office/2006/metadata/properties"/>
    <ds:schemaRef ds:uri="http://purl.org/dc/elements/1.1/"/>
    <ds:schemaRef ds:uri="http://www.w3.org/XML/1998/namespace"/>
    <ds:schemaRef ds:uri="http://schemas.openxmlformats.org/package/2006/metadata/core-properties"/>
    <ds:schemaRef ds:uri="1c248485-b98a-4513-a581-ff7cb1688d78"/>
    <ds:schemaRef ds:uri="http://schemas.microsoft.com/office/2006/documentManagement/types"/>
    <ds:schemaRef ds:uri="http://schemas.microsoft.com/office/infopath/2007/PartnerControls"/>
    <ds:schemaRef ds:uri="98194d48-cc26-4b7e-909f-baa95c83abfa"/>
    <ds:schemaRef ds:uri="http://purl.org/dc/dcmitype/"/>
    <ds:schemaRef ds:uri="http://purl.org/dc/terms/"/>
  </ds:schemaRefs>
</ds:datastoreItem>
</file>

<file path=customXml/itemProps3.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4.xml><?xml version="1.0" encoding="utf-8"?>
<ds:datastoreItem xmlns:ds="http://schemas.openxmlformats.org/officeDocument/2006/customXml" ds:itemID="{3DFBBFCD-0AFE-4877-8016-7BB00302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4321</TotalTime>
  <Pages>7</Pages>
  <Words>2821</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汪占源</cp:lastModifiedBy>
  <cp:revision>50</cp:revision>
  <dcterms:created xsi:type="dcterms:W3CDTF">2023-02-22T11:32:00Z</dcterms:created>
  <dcterms:modified xsi:type="dcterms:W3CDTF">2023-04-10T09:22:00Z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